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9"/>
        <w:spacing w:after="0"/>
        <w:rPr>
          <w:sz w:val="20"/>
          <w:szCs w:val="20"/>
          <w:color w:val="auto"/>
        </w:rPr>
      </w:pPr>
      <w:r>
        <w:rPr>
          <w:rFonts w:ascii="Arial" w:cs="Arial" w:eastAsia="Arial" w:hAnsi="Arial"/>
          <w:sz w:val="22"/>
          <w:szCs w:val="22"/>
          <w:b w:val="1"/>
          <w:bCs w:val="1"/>
          <w:color w:val="auto"/>
        </w:rPr>
        <w:t>UNITED STATES</w:t>
      </w:r>
    </w:p>
    <w:p>
      <w:pPr>
        <w:spacing w:after="0" w:line="4"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SECURITIES AND EXCHANGE COMMISSION</w:t>
      </w:r>
    </w:p>
    <w:p>
      <w:pPr>
        <w:jc w:val="center"/>
        <w:ind w:right="-19"/>
        <w:spacing w:after="0"/>
        <w:rPr>
          <w:sz w:val="20"/>
          <w:szCs w:val="20"/>
          <w:color w:val="auto"/>
        </w:rPr>
      </w:pPr>
      <w:r>
        <w:rPr>
          <w:rFonts w:ascii="Arial" w:cs="Arial" w:eastAsia="Arial" w:hAnsi="Arial"/>
          <w:sz w:val="22"/>
          <w:szCs w:val="22"/>
          <w:b w:val="1"/>
          <w:bCs w:val="1"/>
          <w:color w:val="auto"/>
        </w:rPr>
        <w:t>Washington, D.C. 20549</w:t>
      </w:r>
    </w:p>
    <w:p>
      <w:pPr>
        <w:spacing w:after="0" w:line="182"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FORM 6-K</w:t>
      </w:r>
    </w:p>
    <w:p>
      <w:pPr>
        <w:spacing w:after="0" w:line="21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Long Form of Press Release</w:t>
      </w:r>
    </w:p>
    <w:p>
      <w:pPr>
        <w:spacing w:after="0" w:line="212"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BANCO LATINOAMERICANO DE COMERCIO EXTERIOR, S.A.</w:t>
      </w:r>
    </w:p>
    <w:p>
      <w:pPr>
        <w:spacing w:after="0" w:line="1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(Exact name of Registrant as specified in its Charter)</w:t>
      </w:r>
    </w:p>
    <w:p>
      <w:pPr>
        <w:spacing w:after="0" w:line="196"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FOREIGN TRADE BANK OF LATIN AMERICA, INC.</w:t>
      </w:r>
    </w:p>
    <w:p>
      <w:pPr>
        <w:spacing w:after="0" w:line="1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jc w:val="center"/>
        <w:spacing w:after="0" w:line="207" w:lineRule="exact"/>
        <w:tabs>
          <w:tab w:leader="none" w:pos="16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line="277" w:lineRule="auto"/>
        <w:rPr>
          <w:sz w:val="20"/>
          <w:szCs w:val="20"/>
          <w:color w:val="auto"/>
        </w:rPr>
      </w:pPr>
      <w:r>
        <w:rPr>
          <w:rFonts w:ascii="Arial" w:cs="Arial" w:eastAsia="Arial" w:hAnsi="Arial"/>
          <w:sz w:val="18"/>
          <w:szCs w:val="18"/>
          <w:color w:val="auto"/>
        </w:rPr>
        <w:t>(Indicate by check mark whether the registrant by furnishing the information contained in this Form is also thereby furnishing information to the Commission pursuant to Rule 12g-3-2(b) under the Securities Exchange Act of 1934.)</w:t>
      </w:r>
    </w:p>
    <w:p>
      <w:pPr>
        <w:spacing w:after="0" w:line="138" w:lineRule="exact"/>
        <w:rPr>
          <w:sz w:val="24"/>
          <w:szCs w:val="24"/>
          <w:color w:val="auto"/>
        </w:rPr>
      </w:pPr>
    </w:p>
    <w:p>
      <w:pPr>
        <w:jc w:val="center"/>
        <w:ind w:right="-19"/>
        <w:spacing w:after="0" w:line="207" w:lineRule="exact"/>
        <w:tabs>
          <w:tab w:leader="none" w:pos="16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8"/>
          <w:szCs w:val="18"/>
          <w:color w:val="auto"/>
        </w:rPr>
        <w:t>(If “Yes” is marked, indicate below the file number assigned to the registrant in connection with Rule 12g3-2(b). 82___.)</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443865</wp:posOffset>
            </wp:positionV>
            <wp:extent cx="72466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463" w:right="239"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October 14, 2015.</w:t>
      </w:r>
    </w:p>
    <w:p>
      <w:pPr>
        <w:spacing w:after="0" w:line="225" w:lineRule="exact"/>
        <w:rPr>
          <w:sz w:val="20"/>
          <w:szCs w:val="20"/>
          <w:color w:val="auto"/>
        </w:rPr>
      </w:pPr>
    </w:p>
    <w:p>
      <w:pPr>
        <w:ind w:left="4580"/>
        <w:spacing w:after="0"/>
        <w:rPr>
          <w:sz w:val="20"/>
          <w:szCs w:val="20"/>
          <w:color w:val="auto"/>
        </w:rPr>
      </w:pPr>
      <w:r>
        <w:rPr>
          <w:rFonts w:ascii="Arial" w:cs="Arial" w:eastAsia="Arial" w:hAnsi="Arial"/>
          <w:sz w:val="18"/>
          <w:szCs w:val="18"/>
          <w:color w:val="auto"/>
        </w:rPr>
        <w:t>FOREIGN TRADE BANK OF LATIN AMERICA, INC.</w:t>
      </w:r>
    </w:p>
    <w:p>
      <w:pPr>
        <w:spacing w:after="0" w:line="252"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By: /s/ Pierre Dulin</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Name: Pierre Dulin</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Title: 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3141980</wp:posOffset>
            </wp:positionH>
            <wp:positionV relativeFrom="page">
              <wp:posOffset>448945</wp:posOffset>
            </wp:positionV>
            <wp:extent cx="1286510" cy="6000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extLst>
                    </a:blip>
                    <a:srcRect/>
                    <a:stretch>
                      <a:fillRect/>
                    </a:stretch>
                  </pic:blipFill>
                  <pic:spPr bwMode="auto">
                    <a:xfrm>
                      <a:off x="0" y="0"/>
                      <a:ext cx="1286510" cy="600075"/>
                    </a:xfrm>
                    <a:prstGeom prst="rect">
                      <a:avLst/>
                    </a:prstGeom>
                    <a:noFill/>
                  </pic:spPr>
                </pic:pic>
              </a:graphicData>
            </a:graphic>
          </wp:anchor>
        </w:drawing>
      </w:r>
    </w:p>
    <w:p>
      <w:pPr>
        <w:spacing w:after="0" w:line="210" w:lineRule="exact"/>
        <w:rPr>
          <w:sz w:val="20"/>
          <w:szCs w:val="20"/>
          <w:color w:val="auto"/>
        </w:rPr>
      </w:pPr>
    </w:p>
    <w:p>
      <w:pPr>
        <w:jc w:val="center"/>
        <w:ind w:left="260" w:right="140"/>
        <w:spacing w:after="0" w:line="282" w:lineRule="auto"/>
        <w:rPr>
          <w:sz w:val="20"/>
          <w:szCs w:val="20"/>
          <w:color w:val="auto"/>
        </w:rPr>
      </w:pPr>
      <w:r>
        <w:rPr>
          <w:rFonts w:ascii="Arial" w:cs="Arial" w:eastAsia="Arial" w:hAnsi="Arial"/>
          <w:sz w:val="18"/>
          <w:szCs w:val="18"/>
          <w:b w:val="1"/>
          <w:bCs w:val="1"/>
          <w:color w:val="auto"/>
        </w:rPr>
        <w:t>BLADEX THIRD QUARTER 2015 NET INCOME TOTALED $33.6 MILLION (+66% QoQ; +26% YoY), OR $0.86 PER SHARE, REACHING YEAR-TO-DATE 2015 NET INCOME OF $82.7 MILLION (+17% YoY), OR $2.12 PER SHARE</w:t>
      </w:r>
    </w:p>
    <w:p>
      <w:pPr>
        <w:spacing w:after="0" w:line="162" w:lineRule="exact"/>
        <w:rPr>
          <w:sz w:val="20"/>
          <w:szCs w:val="20"/>
          <w:color w:val="auto"/>
        </w:rPr>
      </w:pPr>
    </w:p>
    <w:p>
      <w:pPr>
        <w:jc w:val="both"/>
        <w:spacing w:after="0" w:line="289" w:lineRule="auto"/>
        <w:rPr>
          <w:sz w:val="20"/>
          <w:szCs w:val="20"/>
          <w:color w:val="auto"/>
        </w:rPr>
      </w:pPr>
      <w:r>
        <w:rPr>
          <w:rFonts w:ascii="Arial" w:cs="Arial" w:eastAsia="Arial" w:hAnsi="Arial"/>
          <w:sz w:val="17"/>
          <w:szCs w:val="17"/>
          <w:b w:val="1"/>
          <w:bCs w:val="1"/>
          <w:color w:val="auto"/>
        </w:rPr>
        <w:t xml:space="preserve">PANAMA CITY, REPUBLIC OF PANAMA, October 14, 2015 </w:t>
      </w:r>
      <w:r>
        <w:rPr>
          <w:rFonts w:ascii="Arial" w:cs="Arial" w:eastAsia="Arial" w:hAnsi="Arial"/>
          <w:sz w:val="17"/>
          <w:szCs w:val="17"/>
          <w:color w:val="auto"/>
        </w:rPr>
        <w:t>– Banco Latinoamericano de Comercio Exterior, S.A. (NYSE: BLX, “Bladex”, or “the</w:t>
      </w:r>
      <w:r>
        <w:rPr>
          <w:rFonts w:ascii="Arial" w:cs="Arial" w:eastAsia="Arial" w:hAnsi="Arial"/>
          <w:sz w:val="17"/>
          <w:szCs w:val="17"/>
          <w:b w:val="1"/>
          <w:bCs w:val="1"/>
          <w:color w:val="auto"/>
        </w:rPr>
        <w:t xml:space="preserve"> </w:t>
      </w:r>
      <w:r>
        <w:rPr>
          <w:rFonts w:ascii="Arial" w:cs="Arial" w:eastAsia="Arial" w:hAnsi="Arial"/>
          <w:sz w:val="17"/>
          <w:szCs w:val="17"/>
          <w:color w:val="auto"/>
        </w:rPr>
        <w:t>Bank”), a Panama-based multinational bank originally established by the central banks of 23 Latin-American and Caribbean countries to promote foreign trade and economic integration in the Region, today announced its results for the third quarter and nine months ended September 30, 2015.</w:t>
      </w:r>
    </w:p>
    <w:p>
      <w:pPr>
        <w:spacing w:after="0" w:line="158"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Third Quarter and Nine Months 2015 Highlights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Reported results:</w:t>
      </w:r>
    </w:p>
    <w:p>
      <w:pPr>
        <w:spacing w:after="0" w:line="233" w:lineRule="exact"/>
        <w:rPr>
          <w:sz w:val="20"/>
          <w:szCs w:val="20"/>
          <w:color w:val="auto"/>
        </w:rPr>
      </w:pPr>
    </w:p>
    <w:p>
      <w:pPr>
        <w:jc w:val="both"/>
        <w:ind w:left="660" w:right="20" w:hanging="328"/>
        <w:spacing w:after="0" w:line="214" w:lineRule="auto"/>
        <w:tabs>
          <w:tab w:leader="none" w:pos="660" w:val="left"/>
        </w:tabs>
        <w:numPr>
          <w:ilvl w:val="0"/>
          <w:numId w:val="1"/>
        </w:numPr>
        <w:rPr>
          <w:rFonts w:ascii="Arial" w:cs="Arial" w:eastAsia="Arial" w:hAnsi="Arial"/>
          <w:sz w:val="34"/>
          <w:szCs w:val="34"/>
          <w:color w:val="auto"/>
          <w:vertAlign w:val="superscript"/>
        </w:rPr>
      </w:pPr>
      <w:r>
        <w:rPr>
          <w:rFonts w:ascii="Arial" w:cs="Arial" w:eastAsia="Arial" w:hAnsi="Arial"/>
          <w:sz w:val="17"/>
          <w:szCs w:val="17"/>
          <w:color w:val="auto"/>
        </w:rPr>
        <w:t xml:space="preserve">Bladex’s third quarter 2015 Net Income </w:t>
      </w:r>
      <w:r>
        <w:rPr>
          <w:rFonts w:ascii="Arial" w:cs="Arial" w:eastAsia="Arial" w:hAnsi="Arial"/>
          <w:sz w:val="28"/>
          <w:szCs w:val="28"/>
          <w:color w:val="auto"/>
          <w:vertAlign w:val="superscript"/>
        </w:rPr>
        <w:t>(1)</w:t>
      </w:r>
      <w:r>
        <w:rPr>
          <w:rFonts w:ascii="Arial" w:cs="Arial" w:eastAsia="Arial" w:hAnsi="Arial"/>
          <w:sz w:val="17"/>
          <w:szCs w:val="17"/>
          <w:color w:val="auto"/>
        </w:rPr>
        <w:t xml:space="preserve"> totaled $33.6 million (+66% QoQ; +26% YoY), driven by increased Business Net Income </w:t>
      </w:r>
      <w:r>
        <w:rPr>
          <w:rFonts w:ascii="Arial" w:cs="Arial" w:eastAsia="Arial" w:hAnsi="Arial"/>
          <w:sz w:val="28"/>
          <w:szCs w:val="28"/>
          <w:color w:val="auto"/>
          <w:vertAlign w:val="superscript"/>
        </w:rPr>
        <w:t>(2)</w:t>
      </w:r>
      <w:r>
        <w:rPr>
          <w:rFonts w:ascii="Arial" w:cs="Arial" w:eastAsia="Arial" w:hAnsi="Arial"/>
          <w:sz w:val="17"/>
          <w:szCs w:val="17"/>
          <w:color w:val="auto"/>
        </w:rPr>
        <w:t xml:space="preserve"> from the Bank’s core intermediation and fee generating activities (+30% QoQ and +12% YoY), and on gains from the participation in investment funds. Year-to-date 2015 Net Income totaled $82.7 million (+$11.9 million, or +17% YoY), on Business Net Income of $78.0 million (+7% YoY).</w:t>
      </w:r>
    </w:p>
    <w:p>
      <w:pPr>
        <w:spacing w:after="0" w:line="203" w:lineRule="exact"/>
        <w:rPr>
          <w:rFonts w:ascii="Arial" w:cs="Arial" w:eastAsia="Arial" w:hAnsi="Arial"/>
          <w:sz w:val="34"/>
          <w:szCs w:val="34"/>
          <w:color w:val="auto"/>
          <w:vertAlign w:val="superscript"/>
        </w:rPr>
      </w:pPr>
    </w:p>
    <w:p>
      <w:pPr>
        <w:jc w:val="both"/>
        <w:ind w:left="660" w:hanging="328"/>
        <w:spacing w:after="0" w:line="264" w:lineRule="auto"/>
        <w:tabs>
          <w:tab w:leader="none" w:pos="660" w:val="left"/>
        </w:tabs>
        <w:numPr>
          <w:ilvl w:val="0"/>
          <w:numId w:val="1"/>
        </w:numPr>
        <w:rPr>
          <w:rFonts w:ascii="Arial" w:cs="Arial" w:eastAsia="Arial" w:hAnsi="Arial"/>
          <w:sz w:val="18"/>
          <w:szCs w:val="18"/>
          <w:color w:val="auto"/>
        </w:rPr>
      </w:pPr>
      <w:r>
        <w:rPr>
          <w:rFonts w:ascii="Arial" w:cs="Arial" w:eastAsia="Arial" w:hAnsi="Arial"/>
          <w:sz w:val="18"/>
          <w:szCs w:val="18"/>
          <w:color w:val="auto"/>
        </w:rPr>
        <w:t>Net interest income totaled $37.0 million in 3Q15 (+7% QoQ; unchanged YoY), on increased lending yields (+10 bps QoQ), decreased cost of funds (-1 bp), and increased average loan portfolio balances (+1%). Year-to-date 2015 net interest income totaled $107.5 million (+$5 million, or +5% YoY).</w:t>
      </w:r>
    </w:p>
    <w:p>
      <w:pPr>
        <w:spacing w:after="0" w:line="181" w:lineRule="exact"/>
        <w:rPr>
          <w:rFonts w:ascii="Arial" w:cs="Arial" w:eastAsia="Arial" w:hAnsi="Arial"/>
          <w:sz w:val="18"/>
          <w:szCs w:val="18"/>
          <w:color w:val="auto"/>
        </w:rPr>
      </w:pPr>
    </w:p>
    <w:p>
      <w:pPr>
        <w:jc w:val="both"/>
        <w:ind w:left="660" w:hanging="328"/>
        <w:spacing w:after="0" w:line="264" w:lineRule="auto"/>
        <w:tabs>
          <w:tab w:leader="none" w:pos="660" w:val="left"/>
        </w:tabs>
        <w:numPr>
          <w:ilvl w:val="0"/>
          <w:numId w:val="1"/>
        </w:numPr>
        <w:rPr>
          <w:rFonts w:ascii="Arial" w:cs="Arial" w:eastAsia="Arial" w:hAnsi="Arial"/>
          <w:sz w:val="18"/>
          <w:szCs w:val="18"/>
          <w:color w:val="auto"/>
        </w:rPr>
      </w:pPr>
      <w:r>
        <w:rPr>
          <w:rFonts w:ascii="Arial" w:cs="Arial" w:eastAsia="Arial" w:hAnsi="Arial"/>
          <w:sz w:val="18"/>
          <w:szCs w:val="18"/>
          <w:color w:val="auto"/>
        </w:rPr>
        <w:t>Fees and other income amounted to $8.2 million in 3Q15 (+121% QoQ; +60% YoY) from loan structuring and syndication activities which included the closing of four mandated lead-arranger transactions, along with increased fees from the letters of credit and contingencies business. Year-to-date 2015 fees and other income reached $14.6 million (-1% YoY).</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Key performance metrics:</w:t>
      </w:r>
    </w:p>
    <w:p>
      <w:pPr>
        <w:spacing w:after="0" w:line="233" w:lineRule="exact"/>
        <w:rPr>
          <w:sz w:val="20"/>
          <w:szCs w:val="20"/>
          <w:color w:val="auto"/>
        </w:rPr>
      </w:pPr>
    </w:p>
    <w:p>
      <w:pPr>
        <w:ind w:left="660" w:hanging="328"/>
        <w:spacing w:after="0" w:line="186" w:lineRule="auto"/>
        <w:tabs>
          <w:tab w:leader="none" w:pos="660" w:val="left"/>
        </w:tabs>
        <w:numPr>
          <w:ilvl w:val="0"/>
          <w:numId w:val="2"/>
        </w:numPr>
        <w:rPr>
          <w:rFonts w:ascii="Arial" w:cs="Arial" w:eastAsia="Arial" w:hAnsi="Arial"/>
          <w:sz w:val="36"/>
          <w:szCs w:val="36"/>
          <w:color w:val="auto"/>
          <w:vertAlign w:val="superscript"/>
        </w:rPr>
      </w:pPr>
      <w:r>
        <w:rPr>
          <w:rFonts w:ascii="Arial" w:cs="Arial" w:eastAsia="Arial" w:hAnsi="Arial"/>
          <w:sz w:val="18"/>
          <w:szCs w:val="18"/>
          <w:color w:val="auto"/>
        </w:rPr>
        <w:t xml:space="preserve">The Bank’s annualized year-to-date ROAE </w:t>
      </w:r>
      <w:r>
        <w:rPr>
          <w:rFonts w:ascii="Arial" w:cs="Arial" w:eastAsia="Arial" w:hAnsi="Arial"/>
          <w:sz w:val="30"/>
          <w:szCs w:val="30"/>
          <w:color w:val="auto"/>
          <w:vertAlign w:val="superscript"/>
        </w:rPr>
        <w:t>(3)</w:t>
      </w:r>
      <w:r>
        <w:rPr>
          <w:rFonts w:ascii="Arial" w:cs="Arial" w:eastAsia="Arial" w:hAnsi="Arial"/>
          <w:sz w:val="18"/>
          <w:szCs w:val="18"/>
          <w:color w:val="auto"/>
        </w:rPr>
        <w:t xml:space="preserve"> and Business ROAE </w:t>
      </w:r>
      <w:r>
        <w:rPr>
          <w:rFonts w:ascii="Arial" w:cs="Arial" w:eastAsia="Arial" w:hAnsi="Arial"/>
          <w:sz w:val="30"/>
          <w:szCs w:val="30"/>
          <w:color w:val="auto"/>
          <w:vertAlign w:val="superscript"/>
        </w:rPr>
        <w:t>(4)</w:t>
      </w:r>
      <w:r>
        <w:rPr>
          <w:rFonts w:ascii="Arial" w:cs="Arial" w:eastAsia="Arial" w:hAnsi="Arial"/>
          <w:sz w:val="18"/>
          <w:szCs w:val="18"/>
          <w:color w:val="auto"/>
        </w:rPr>
        <w:t xml:space="preserve"> reached 11.7% and 11.1%, respectively, compared to 10.7% and 11.0% a year ago.</w:t>
      </w:r>
    </w:p>
    <w:p>
      <w:pPr>
        <w:spacing w:after="0" w:line="207" w:lineRule="exact"/>
        <w:rPr>
          <w:rFonts w:ascii="Arial" w:cs="Arial" w:eastAsia="Arial" w:hAnsi="Arial"/>
          <w:sz w:val="36"/>
          <w:szCs w:val="36"/>
          <w:color w:val="auto"/>
          <w:vertAlign w:val="superscript"/>
        </w:rPr>
      </w:pPr>
    </w:p>
    <w:p>
      <w:pPr>
        <w:jc w:val="both"/>
        <w:ind w:left="660" w:hanging="328"/>
        <w:spacing w:after="0" w:line="212" w:lineRule="auto"/>
        <w:tabs>
          <w:tab w:leader="none" w:pos="660" w:val="left"/>
        </w:tabs>
        <w:numPr>
          <w:ilvl w:val="0"/>
          <w:numId w:val="2"/>
        </w:numPr>
        <w:rPr>
          <w:rFonts w:ascii="Arial" w:cs="Arial" w:eastAsia="Arial" w:hAnsi="Arial"/>
          <w:sz w:val="36"/>
          <w:szCs w:val="36"/>
          <w:color w:val="auto"/>
          <w:vertAlign w:val="superscript"/>
        </w:rPr>
      </w:pPr>
      <w:r>
        <w:rPr>
          <w:rFonts w:ascii="Arial" w:cs="Arial" w:eastAsia="Arial" w:hAnsi="Arial"/>
          <w:sz w:val="18"/>
          <w:szCs w:val="18"/>
          <w:color w:val="auto"/>
        </w:rPr>
        <w:t xml:space="preserve">3Q15 NIS </w:t>
      </w:r>
      <w:r>
        <w:rPr>
          <w:rFonts w:ascii="Arial" w:cs="Arial" w:eastAsia="Arial" w:hAnsi="Arial"/>
          <w:sz w:val="30"/>
          <w:szCs w:val="30"/>
          <w:color w:val="auto"/>
          <w:vertAlign w:val="superscript"/>
        </w:rPr>
        <w:t>(5)</w:t>
      </w:r>
      <w:r>
        <w:rPr>
          <w:rFonts w:ascii="Arial" w:cs="Arial" w:eastAsia="Arial" w:hAnsi="Arial"/>
          <w:sz w:val="18"/>
          <w:szCs w:val="18"/>
          <w:color w:val="auto"/>
        </w:rPr>
        <w:t xml:space="preserve"> and NIM </w:t>
      </w:r>
      <w:r>
        <w:rPr>
          <w:rFonts w:ascii="Arial" w:cs="Arial" w:eastAsia="Arial" w:hAnsi="Arial"/>
          <w:sz w:val="30"/>
          <w:szCs w:val="30"/>
          <w:color w:val="auto"/>
          <w:vertAlign w:val="superscript"/>
        </w:rPr>
        <w:t>(6)</w:t>
      </w:r>
      <w:r>
        <w:rPr>
          <w:rFonts w:ascii="Arial" w:cs="Arial" w:eastAsia="Arial" w:hAnsi="Arial"/>
          <w:sz w:val="18"/>
          <w:szCs w:val="18"/>
          <w:color w:val="auto"/>
        </w:rPr>
        <w:t xml:space="preserve"> both improved 4 bps QoQ to 1.67% and 1.83%, respectively, on higher lending rates (+10 bps) and average loan portfolio balances (+1%), while average funding costs decreased 1 bp. Year-to-date 2015 NIS and NIM both decreased 3 bps YoY to 1.66% and 1.82%, respectively, as higher average loan portfolio balances (+5%) and improved funding costs (-5 bps) were offset by lower lending rates (-3 bps) and increased average low-yielding liquidity balances.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429895</wp:posOffset>
            </wp:positionV>
            <wp:extent cx="724662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3" w:name="page4"/>
    <w:bookmarkEnd w:id="3"/>
    <w:p>
      <w:pPr>
        <w:jc w:val="both"/>
        <w:ind w:left="660" w:hanging="328"/>
        <w:spacing w:after="0" w:line="212" w:lineRule="auto"/>
        <w:tabs>
          <w:tab w:leader="none" w:pos="660" w:val="left"/>
        </w:tabs>
        <w:numPr>
          <w:ilvl w:val="0"/>
          <w:numId w:val="3"/>
        </w:numPr>
        <w:rPr>
          <w:rFonts w:ascii="Arial" w:cs="Arial" w:eastAsia="Arial" w:hAnsi="Arial"/>
          <w:sz w:val="36"/>
          <w:szCs w:val="36"/>
          <w:color w:val="auto"/>
          <w:vertAlign w:val="superscript"/>
        </w:rPr>
      </w:pPr>
      <w:r>
        <w:rPr>
          <w:rFonts w:ascii="Arial" w:cs="Arial" w:eastAsia="Arial" w:hAnsi="Arial"/>
          <w:sz w:val="18"/>
          <w:szCs w:val="18"/>
          <w:color w:val="auto"/>
        </w:rPr>
        <w:t xml:space="preserve">The Bank’s 3Q15 Efficiency Ratio and Business Efficiency Ratio </w:t>
      </w:r>
      <w:r>
        <w:rPr>
          <w:rFonts w:ascii="Arial" w:cs="Arial" w:eastAsia="Arial" w:hAnsi="Arial"/>
          <w:sz w:val="30"/>
          <w:szCs w:val="30"/>
          <w:color w:val="auto"/>
          <w:vertAlign w:val="superscript"/>
        </w:rPr>
        <w:t>(7)</w:t>
      </w:r>
      <w:r>
        <w:rPr>
          <w:rFonts w:ascii="Arial" w:cs="Arial" w:eastAsia="Arial" w:hAnsi="Arial"/>
          <w:sz w:val="18"/>
          <w:szCs w:val="18"/>
          <w:color w:val="auto"/>
        </w:rPr>
        <w:t xml:space="preserve"> were 26% (-9 pts. QoQ; -4 pts. YoY) and 28% (-5 pts. QoQ; -2 pts. YoY), respectively, as operating revenues increased (+36% QoQ; +14% YoY) while operating expenses remained relatively flat (+1% QoQ, unchanged YoY). On a year-to-date basis Efficiency Ratio and Business Efficiency Ratio improved to 30% and 31%, respectively, versus 33% each in 9M14, as operating revenues grew 9% and operating expenses decreased 2%.</w:t>
      </w:r>
    </w:p>
    <w:p>
      <w:pPr>
        <w:spacing w:after="0" w:line="19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Credit Growth &amp; Quality:</w:t>
      </w:r>
    </w:p>
    <w:p>
      <w:pPr>
        <w:spacing w:after="0" w:line="229" w:lineRule="exact"/>
        <w:rPr>
          <w:sz w:val="20"/>
          <w:szCs w:val="20"/>
          <w:color w:val="auto"/>
        </w:rPr>
      </w:pPr>
    </w:p>
    <w:p>
      <w:pPr>
        <w:ind w:left="660" w:hanging="328"/>
        <w:spacing w:after="0" w:line="277" w:lineRule="auto"/>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Average Commercial Portfolio balances for 3Q15 and 9M15 increased moderately to $7.1 billion (+1% QoQ; +3% YoY; and +4% YoY, respectively), while end-of-period Commercial Portfolio balances also stood at $7.1 billion (-4% QoQ; -1% YoY).</w:t>
      </w:r>
    </w:p>
    <w:p>
      <w:pPr>
        <w:spacing w:after="0" w:line="170" w:lineRule="exact"/>
        <w:rPr>
          <w:rFonts w:ascii="Arial" w:cs="Arial" w:eastAsia="Arial" w:hAnsi="Arial"/>
          <w:sz w:val="18"/>
          <w:szCs w:val="18"/>
          <w:color w:val="auto"/>
        </w:rPr>
      </w:pPr>
    </w:p>
    <w:p>
      <w:pPr>
        <w:jc w:val="both"/>
        <w:ind w:left="660" w:hanging="328"/>
        <w:spacing w:after="0" w:line="264" w:lineRule="auto"/>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Credit quality remained stable, with non-accruing loans unchanged at $20.7 million, representing 0.31% of total loan portfolio balances as of September 30, 2015. The ratio of the allowance for credit losses to non-accruing loans was 4.5 times, and compared to the total Commercial Portfolio ending balances coverage amounted to 1.32% (+9 bps QoQ; +13 bps YoY).</w:t>
      </w:r>
    </w:p>
    <w:p>
      <w:pPr>
        <w:spacing w:after="0" w:line="177"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820" w:type="dxa"/>
            <w:vAlign w:val="bottom"/>
            <w:gridSpan w:val="2"/>
          </w:tcPr>
          <w:p>
            <w:pPr>
              <w:spacing w:after="0"/>
              <w:rPr>
                <w:sz w:val="20"/>
                <w:szCs w:val="20"/>
                <w:color w:val="auto"/>
              </w:rPr>
            </w:pPr>
            <w:r>
              <w:rPr>
                <w:rFonts w:ascii="Arial" w:cs="Arial" w:eastAsia="Arial" w:hAnsi="Arial"/>
                <w:sz w:val="18"/>
                <w:szCs w:val="18"/>
                <w:b w:val="1"/>
                <w:bCs w:val="1"/>
                <w:color w:val="auto"/>
              </w:rPr>
              <w:t>FINANCIAL SNAPSHOT</w:t>
            </w: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180" w:type="dxa"/>
            <w:vAlign w:val="bottom"/>
          </w:tcPr>
          <w:p>
            <w:pPr>
              <w:spacing w:after="0"/>
              <w:rPr>
                <w:sz w:val="20"/>
                <w:szCs w:val="20"/>
                <w:color w:val="auto"/>
              </w:rPr>
            </w:pPr>
          </w:p>
        </w:tc>
      </w:tr>
      <w:tr>
        <w:trPr>
          <w:trHeight w:val="446"/>
        </w:trPr>
        <w:tc>
          <w:tcPr>
            <w:tcW w:w="4820" w:type="dxa"/>
            <w:vAlign w:val="bottom"/>
            <w:gridSpan w:val="2"/>
          </w:tcPr>
          <w:p>
            <w:pPr>
              <w:ind w:left="580"/>
              <w:spacing w:after="0"/>
              <w:rPr>
                <w:sz w:val="20"/>
                <w:szCs w:val="20"/>
                <w:color w:val="auto"/>
              </w:rPr>
            </w:pPr>
            <w:r>
              <w:rPr>
                <w:rFonts w:ascii="Arial" w:cs="Arial" w:eastAsia="Arial" w:hAnsi="Arial"/>
                <w:sz w:val="18"/>
                <w:szCs w:val="18"/>
                <w:color w:val="auto"/>
                <w:w w:val="91"/>
              </w:rPr>
              <w:t>(US$ million, except percentages and per share amounts)</w:t>
            </w:r>
          </w:p>
        </w:tc>
        <w:tc>
          <w:tcPr>
            <w:tcW w:w="1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8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9M15</w:t>
            </w: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6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9M14</w:t>
            </w:r>
          </w:p>
        </w:tc>
        <w:tc>
          <w:tcPr>
            <w:tcW w:w="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96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3Q15</w:t>
            </w:r>
          </w:p>
        </w:tc>
        <w:tc>
          <w:tcPr>
            <w:tcW w:w="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96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2Q15</w:t>
            </w:r>
          </w:p>
        </w:tc>
        <w:tc>
          <w:tcPr>
            <w:tcW w:w="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98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3Q14</w:t>
            </w:r>
          </w:p>
        </w:tc>
      </w:tr>
      <w:tr>
        <w:trPr>
          <w:trHeight w:val="210"/>
        </w:trPr>
        <w:tc>
          <w:tcPr>
            <w:tcW w:w="580" w:type="dxa"/>
            <w:vAlign w:val="bottom"/>
          </w:tcPr>
          <w:p>
            <w:pPr>
              <w:spacing w:after="0"/>
              <w:rPr>
                <w:sz w:val="18"/>
                <w:szCs w:val="18"/>
                <w:color w:val="auto"/>
              </w:rPr>
            </w:pPr>
          </w:p>
        </w:tc>
        <w:tc>
          <w:tcPr>
            <w:tcW w:w="42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Key Income Statement Highlights</w:t>
            </w:r>
          </w:p>
        </w:tc>
        <w:tc>
          <w:tcPr>
            <w:tcW w:w="10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4240" w:type="dxa"/>
            <w:vAlign w:val="bottom"/>
          </w:tcPr>
          <w:p>
            <w:pPr>
              <w:ind w:left="160"/>
              <w:spacing w:after="0"/>
              <w:rPr>
                <w:sz w:val="20"/>
                <w:szCs w:val="20"/>
                <w:color w:val="auto"/>
              </w:rPr>
            </w:pPr>
            <w:r>
              <w:rPr>
                <w:rFonts w:ascii="Arial" w:cs="Arial" w:eastAsia="Arial" w:hAnsi="Arial"/>
                <w:sz w:val="18"/>
                <w:szCs w:val="18"/>
                <w:color w:val="auto"/>
              </w:rPr>
              <w:t>Operating revenues</w:t>
            </w:r>
          </w:p>
        </w:tc>
        <w:tc>
          <w:tcPr>
            <w:tcW w:w="26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127.7</w:t>
            </w:r>
          </w:p>
        </w:tc>
        <w:tc>
          <w:tcPr>
            <w:tcW w:w="200" w:type="dxa"/>
            <w:vAlign w:val="bottom"/>
          </w:tcPr>
          <w:p>
            <w:pPr>
              <w:spacing w:after="0"/>
              <w:rPr>
                <w:sz w:val="18"/>
                <w:szCs w:val="18"/>
                <w:color w:val="auto"/>
              </w:rPr>
            </w:pPr>
          </w:p>
        </w:tc>
        <w:tc>
          <w:tcPr>
            <w:tcW w:w="22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116.9</w:t>
            </w:r>
          </w:p>
        </w:tc>
        <w:tc>
          <w:tcPr>
            <w:tcW w:w="200" w:type="dxa"/>
            <w:vAlign w:val="bottom"/>
          </w:tcPr>
          <w:p>
            <w:pPr>
              <w:spacing w:after="0"/>
              <w:rPr>
                <w:sz w:val="18"/>
                <w:szCs w:val="18"/>
                <w:color w:val="auto"/>
              </w:rPr>
            </w:pP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49.2</w:t>
            </w:r>
          </w:p>
        </w:tc>
        <w:tc>
          <w:tcPr>
            <w:tcW w:w="200" w:type="dxa"/>
            <w:vAlign w:val="bottom"/>
          </w:tcPr>
          <w:p>
            <w:pPr>
              <w:spacing w:after="0"/>
              <w:rPr>
                <w:sz w:val="18"/>
                <w:szCs w:val="18"/>
                <w:color w:val="auto"/>
              </w:rPr>
            </w:pP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36.3</w:t>
            </w:r>
          </w:p>
        </w:tc>
        <w:tc>
          <w:tcPr>
            <w:tcW w:w="200" w:type="dxa"/>
            <w:vAlign w:val="bottom"/>
          </w:tcPr>
          <w:p>
            <w:pPr>
              <w:spacing w:after="0"/>
              <w:rPr>
                <w:sz w:val="18"/>
                <w:szCs w:val="18"/>
                <w:color w:val="auto"/>
              </w:rPr>
            </w:pP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tcPr>
          <w:p>
            <w:pPr>
              <w:jc w:val="right"/>
              <w:spacing w:after="0"/>
              <w:rPr>
                <w:sz w:val="20"/>
                <w:szCs w:val="20"/>
                <w:color w:val="auto"/>
              </w:rPr>
            </w:pPr>
            <w:r>
              <w:rPr>
                <w:rFonts w:ascii="Arial" w:cs="Arial" w:eastAsia="Arial" w:hAnsi="Arial"/>
                <w:sz w:val="18"/>
                <w:szCs w:val="18"/>
                <w:color w:val="auto"/>
              </w:rPr>
              <w:t>43.2</w:t>
            </w:r>
          </w:p>
        </w:tc>
        <w:tc>
          <w:tcPr>
            <w:tcW w:w="18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42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Operating expenses</w:t>
            </w:r>
          </w:p>
        </w:tc>
        <w:tc>
          <w:tcPr>
            <w:tcW w:w="2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38.4</w:t>
            </w:r>
          </w:p>
        </w:tc>
        <w:tc>
          <w:tcPr>
            <w:tcW w:w="200" w:type="dxa"/>
            <w:vAlign w:val="bottom"/>
            <w:shd w:val="clear" w:color="auto" w:fill="CCEEFF"/>
          </w:tcPr>
          <w:p>
            <w:pPr>
              <w:spacing w:after="0"/>
              <w:rPr>
                <w:sz w:val="18"/>
                <w:szCs w:val="18"/>
                <w:color w:val="auto"/>
              </w:rPr>
            </w:pPr>
          </w:p>
        </w:tc>
        <w:tc>
          <w:tcPr>
            <w:tcW w:w="2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39.2</w:t>
            </w:r>
          </w:p>
        </w:tc>
        <w:tc>
          <w:tcPr>
            <w:tcW w:w="200" w:type="dxa"/>
            <w:vAlign w:val="bottom"/>
            <w:shd w:val="clear" w:color="auto" w:fill="CCEEFF"/>
          </w:tcPr>
          <w:p>
            <w:pPr>
              <w:spacing w:after="0"/>
              <w:rPr>
                <w:sz w:val="18"/>
                <w:szCs w:val="18"/>
                <w:color w:val="auto"/>
              </w:rPr>
            </w:pP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12.8</w:t>
            </w:r>
          </w:p>
        </w:tc>
        <w:tc>
          <w:tcPr>
            <w:tcW w:w="200" w:type="dxa"/>
            <w:vAlign w:val="bottom"/>
            <w:shd w:val="clear" w:color="auto" w:fill="CCEEFF"/>
          </w:tcPr>
          <w:p>
            <w:pPr>
              <w:spacing w:after="0"/>
              <w:rPr>
                <w:sz w:val="18"/>
                <w:szCs w:val="18"/>
                <w:color w:val="auto"/>
              </w:rPr>
            </w:pP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12.6</w:t>
            </w:r>
          </w:p>
        </w:tc>
        <w:tc>
          <w:tcPr>
            <w:tcW w:w="200" w:type="dxa"/>
            <w:vAlign w:val="bottom"/>
            <w:shd w:val="clear" w:color="auto" w:fill="CCEEFF"/>
          </w:tcPr>
          <w:p>
            <w:pPr>
              <w:spacing w:after="0"/>
              <w:rPr>
                <w:sz w:val="18"/>
                <w:szCs w:val="18"/>
                <w:color w:val="auto"/>
              </w:rPr>
            </w:pP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12.8</w:t>
            </w:r>
          </w:p>
        </w:tc>
        <w:tc>
          <w:tcPr>
            <w:tcW w:w="180" w:type="dxa"/>
            <w:vAlign w:val="bottom"/>
            <w:shd w:val="clear" w:color="auto" w:fill="CCEEFF"/>
          </w:tcPr>
          <w:p>
            <w:pPr>
              <w:spacing w:after="0"/>
              <w:rPr>
                <w:sz w:val="18"/>
                <w:szCs w:val="18"/>
                <w:color w:val="auto"/>
              </w:rPr>
            </w:pPr>
          </w:p>
        </w:tc>
      </w:tr>
      <w:tr>
        <w:trPr>
          <w:trHeight w:val="257"/>
        </w:trPr>
        <w:tc>
          <w:tcPr>
            <w:tcW w:w="580" w:type="dxa"/>
            <w:vAlign w:val="bottom"/>
          </w:tcPr>
          <w:p>
            <w:pPr>
              <w:spacing w:after="0"/>
              <w:rPr>
                <w:sz w:val="22"/>
                <w:szCs w:val="22"/>
                <w:color w:val="auto"/>
              </w:rPr>
            </w:pPr>
          </w:p>
        </w:tc>
        <w:tc>
          <w:tcPr>
            <w:tcW w:w="4240" w:type="dxa"/>
            <w:vAlign w:val="bottom"/>
          </w:tcPr>
          <w:p>
            <w:pPr>
              <w:ind w:left="160"/>
              <w:spacing w:after="0" w:line="256" w:lineRule="exact"/>
              <w:rPr>
                <w:sz w:val="20"/>
                <w:szCs w:val="20"/>
                <w:color w:val="auto"/>
              </w:rPr>
            </w:pPr>
            <w:r>
              <w:rPr>
                <w:rFonts w:ascii="Arial" w:cs="Arial" w:eastAsia="Arial" w:hAnsi="Arial"/>
                <w:sz w:val="18"/>
                <w:szCs w:val="18"/>
                <w:color w:val="auto"/>
              </w:rPr>
              <w:t xml:space="preserve">Business Net Income </w:t>
            </w:r>
            <w:r>
              <w:rPr>
                <w:rFonts w:ascii="Arial" w:cs="Arial" w:eastAsia="Arial" w:hAnsi="Arial"/>
                <w:sz w:val="29"/>
                <w:szCs w:val="29"/>
                <w:color w:val="auto"/>
                <w:vertAlign w:val="superscript"/>
              </w:rPr>
              <w:t>(2)</w:t>
            </w:r>
          </w:p>
        </w:tc>
        <w:tc>
          <w:tcPr>
            <w:tcW w:w="26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78.0</w:t>
            </w:r>
          </w:p>
        </w:tc>
        <w:tc>
          <w:tcPr>
            <w:tcW w:w="200" w:type="dxa"/>
            <w:vAlign w:val="bottom"/>
          </w:tcPr>
          <w:p>
            <w:pPr>
              <w:spacing w:after="0"/>
              <w:rPr>
                <w:sz w:val="22"/>
                <w:szCs w:val="22"/>
                <w:color w:val="auto"/>
              </w:rPr>
            </w:pPr>
          </w:p>
        </w:tc>
        <w:tc>
          <w:tcPr>
            <w:tcW w:w="22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73.0</w:t>
            </w:r>
          </w:p>
        </w:tc>
        <w:tc>
          <w:tcPr>
            <w:tcW w:w="200" w:type="dxa"/>
            <w:vAlign w:val="bottom"/>
          </w:tcPr>
          <w:p>
            <w:pPr>
              <w:spacing w:after="0"/>
              <w:rPr>
                <w:sz w:val="22"/>
                <w:szCs w:val="22"/>
                <w:color w:val="auto"/>
              </w:rPr>
            </w:pP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29.2</w:t>
            </w:r>
          </w:p>
        </w:tc>
        <w:tc>
          <w:tcPr>
            <w:tcW w:w="200" w:type="dxa"/>
            <w:vAlign w:val="bottom"/>
          </w:tcPr>
          <w:p>
            <w:pPr>
              <w:spacing w:after="0"/>
              <w:rPr>
                <w:sz w:val="22"/>
                <w:szCs w:val="22"/>
                <w:color w:val="auto"/>
              </w:rPr>
            </w:pP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22.5</w:t>
            </w:r>
          </w:p>
        </w:tc>
        <w:tc>
          <w:tcPr>
            <w:tcW w:w="200" w:type="dxa"/>
            <w:vAlign w:val="bottom"/>
          </w:tcPr>
          <w:p>
            <w:pPr>
              <w:spacing w:after="0"/>
              <w:rPr>
                <w:sz w:val="22"/>
                <w:szCs w:val="22"/>
                <w:color w:val="auto"/>
              </w:rPr>
            </w:pP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tcPr>
          <w:p>
            <w:pPr>
              <w:jc w:val="right"/>
              <w:spacing w:after="0"/>
              <w:rPr>
                <w:sz w:val="20"/>
                <w:szCs w:val="20"/>
                <w:color w:val="auto"/>
              </w:rPr>
            </w:pPr>
            <w:r>
              <w:rPr>
                <w:rFonts w:ascii="Arial" w:cs="Arial" w:eastAsia="Arial" w:hAnsi="Arial"/>
                <w:sz w:val="18"/>
                <w:szCs w:val="18"/>
                <w:color w:val="auto"/>
              </w:rPr>
              <w:t>26.0</w:t>
            </w:r>
          </w:p>
        </w:tc>
        <w:tc>
          <w:tcPr>
            <w:tcW w:w="180" w:type="dxa"/>
            <w:vAlign w:val="bottom"/>
          </w:tcPr>
          <w:p>
            <w:pPr>
              <w:spacing w:after="0"/>
              <w:rPr>
                <w:sz w:val="22"/>
                <w:szCs w:val="22"/>
                <w:color w:val="auto"/>
              </w:rPr>
            </w:pPr>
          </w:p>
        </w:tc>
      </w:tr>
      <w:tr>
        <w:trPr>
          <w:trHeight w:val="257"/>
        </w:trPr>
        <w:tc>
          <w:tcPr>
            <w:tcW w:w="580" w:type="dxa"/>
            <w:vAlign w:val="bottom"/>
          </w:tcPr>
          <w:p>
            <w:pPr>
              <w:spacing w:after="0"/>
              <w:rPr>
                <w:sz w:val="22"/>
                <w:szCs w:val="22"/>
                <w:color w:val="auto"/>
              </w:rPr>
            </w:pPr>
          </w:p>
        </w:tc>
        <w:tc>
          <w:tcPr>
            <w:tcW w:w="4240" w:type="dxa"/>
            <w:vAlign w:val="bottom"/>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Non-Core Items </w:t>
            </w:r>
            <w:r>
              <w:rPr>
                <w:rFonts w:ascii="Arial" w:cs="Arial" w:eastAsia="Arial" w:hAnsi="Arial"/>
                <w:sz w:val="29"/>
                <w:szCs w:val="29"/>
                <w:color w:val="auto"/>
                <w:vertAlign w:val="superscript"/>
              </w:rPr>
              <w:t>(8)</w:t>
            </w:r>
          </w:p>
        </w:tc>
        <w:tc>
          <w:tcPr>
            <w:tcW w:w="2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4.7</w:t>
            </w:r>
          </w:p>
        </w:tc>
        <w:tc>
          <w:tcPr>
            <w:tcW w:w="200" w:type="dxa"/>
            <w:vAlign w:val="bottom"/>
            <w:shd w:val="clear" w:color="auto" w:fill="CCEEFF"/>
          </w:tcPr>
          <w:p>
            <w:pPr>
              <w:spacing w:after="0"/>
              <w:rPr>
                <w:sz w:val="22"/>
                <w:szCs w:val="22"/>
                <w:color w:val="auto"/>
              </w:rPr>
            </w:pPr>
          </w:p>
        </w:tc>
        <w:tc>
          <w:tcPr>
            <w:tcW w:w="2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(2.2)</w:t>
            </w: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4.4</w:t>
            </w:r>
          </w:p>
        </w:tc>
        <w:tc>
          <w:tcPr>
            <w:tcW w:w="200" w:type="dxa"/>
            <w:vAlign w:val="bottom"/>
            <w:shd w:val="clear" w:color="auto" w:fill="CCEEFF"/>
          </w:tcPr>
          <w:p>
            <w:pPr>
              <w:spacing w:after="0"/>
              <w:rPr>
                <w:sz w:val="22"/>
                <w:szCs w:val="22"/>
                <w:color w:val="auto"/>
              </w:rPr>
            </w:pP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(2.2)</w:t>
            </w: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0.6</w:t>
            </w:r>
          </w:p>
        </w:tc>
        <w:tc>
          <w:tcPr>
            <w:tcW w:w="180" w:type="dxa"/>
            <w:vAlign w:val="bottom"/>
            <w:shd w:val="clear" w:color="auto" w:fill="CCEEFF"/>
          </w:tcPr>
          <w:p>
            <w:pPr>
              <w:spacing w:after="0"/>
              <w:rPr>
                <w:sz w:val="22"/>
                <w:szCs w:val="22"/>
                <w:color w:val="auto"/>
              </w:rPr>
            </w:pPr>
          </w:p>
        </w:tc>
      </w:tr>
      <w:tr>
        <w:trPr>
          <w:trHeight w:val="257"/>
        </w:trPr>
        <w:tc>
          <w:tcPr>
            <w:tcW w:w="580" w:type="dxa"/>
            <w:vAlign w:val="bottom"/>
          </w:tcPr>
          <w:p>
            <w:pPr>
              <w:spacing w:after="0"/>
              <w:rPr>
                <w:sz w:val="22"/>
                <w:szCs w:val="22"/>
                <w:color w:val="auto"/>
              </w:rPr>
            </w:pPr>
          </w:p>
        </w:tc>
        <w:tc>
          <w:tcPr>
            <w:tcW w:w="4240" w:type="dxa"/>
            <w:vAlign w:val="bottom"/>
          </w:tcPr>
          <w:p>
            <w:pPr>
              <w:ind w:left="160"/>
              <w:spacing w:after="0" w:line="256" w:lineRule="exact"/>
              <w:rPr>
                <w:sz w:val="20"/>
                <w:szCs w:val="20"/>
                <w:color w:val="auto"/>
              </w:rPr>
            </w:pPr>
            <w:r>
              <w:rPr>
                <w:rFonts w:ascii="Arial" w:cs="Arial" w:eastAsia="Arial" w:hAnsi="Arial"/>
                <w:sz w:val="18"/>
                <w:szCs w:val="18"/>
                <w:color w:val="auto"/>
              </w:rPr>
              <w:t xml:space="preserve">Net Income attributable to Bladex Stockholders </w:t>
            </w:r>
            <w:r>
              <w:rPr>
                <w:rFonts w:ascii="Arial" w:cs="Arial" w:eastAsia="Arial" w:hAnsi="Arial"/>
                <w:sz w:val="29"/>
                <w:szCs w:val="29"/>
                <w:color w:val="auto"/>
                <w:vertAlign w:val="superscript"/>
              </w:rPr>
              <w:t>(1)</w:t>
            </w:r>
          </w:p>
        </w:tc>
        <w:tc>
          <w:tcPr>
            <w:tcW w:w="26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82.7</w:t>
            </w:r>
          </w:p>
        </w:tc>
        <w:tc>
          <w:tcPr>
            <w:tcW w:w="200" w:type="dxa"/>
            <w:vAlign w:val="bottom"/>
          </w:tcPr>
          <w:p>
            <w:pPr>
              <w:spacing w:after="0"/>
              <w:rPr>
                <w:sz w:val="22"/>
                <w:szCs w:val="22"/>
                <w:color w:val="auto"/>
              </w:rPr>
            </w:pPr>
          </w:p>
        </w:tc>
        <w:tc>
          <w:tcPr>
            <w:tcW w:w="22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70.8</w:t>
            </w:r>
          </w:p>
        </w:tc>
        <w:tc>
          <w:tcPr>
            <w:tcW w:w="200" w:type="dxa"/>
            <w:vAlign w:val="bottom"/>
          </w:tcPr>
          <w:p>
            <w:pPr>
              <w:spacing w:after="0"/>
              <w:rPr>
                <w:sz w:val="22"/>
                <w:szCs w:val="22"/>
                <w:color w:val="auto"/>
              </w:rPr>
            </w:pP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33.6</w:t>
            </w:r>
          </w:p>
        </w:tc>
        <w:tc>
          <w:tcPr>
            <w:tcW w:w="200" w:type="dxa"/>
            <w:vAlign w:val="bottom"/>
          </w:tcPr>
          <w:p>
            <w:pPr>
              <w:spacing w:after="0"/>
              <w:rPr>
                <w:sz w:val="22"/>
                <w:szCs w:val="22"/>
                <w:color w:val="auto"/>
              </w:rPr>
            </w:pP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20.2</w:t>
            </w:r>
          </w:p>
        </w:tc>
        <w:tc>
          <w:tcPr>
            <w:tcW w:w="200" w:type="dxa"/>
            <w:vAlign w:val="bottom"/>
          </w:tcPr>
          <w:p>
            <w:pPr>
              <w:spacing w:after="0"/>
              <w:rPr>
                <w:sz w:val="22"/>
                <w:szCs w:val="22"/>
                <w:color w:val="auto"/>
              </w:rPr>
            </w:pP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tcPr>
          <w:p>
            <w:pPr>
              <w:jc w:val="right"/>
              <w:spacing w:after="0"/>
              <w:rPr>
                <w:sz w:val="20"/>
                <w:szCs w:val="20"/>
                <w:color w:val="auto"/>
              </w:rPr>
            </w:pPr>
            <w:r>
              <w:rPr>
                <w:rFonts w:ascii="Arial" w:cs="Arial" w:eastAsia="Arial" w:hAnsi="Arial"/>
                <w:sz w:val="18"/>
                <w:szCs w:val="18"/>
                <w:color w:val="auto"/>
              </w:rPr>
              <w:t>26.6</w:t>
            </w:r>
          </w:p>
        </w:tc>
        <w:tc>
          <w:tcPr>
            <w:tcW w:w="180" w:type="dxa"/>
            <w:vAlign w:val="bottom"/>
          </w:tcPr>
          <w:p>
            <w:pPr>
              <w:spacing w:after="0"/>
              <w:rPr>
                <w:sz w:val="22"/>
                <w:szCs w:val="22"/>
                <w:color w:val="auto"/>
              </w:rPr>
            </w:pPr>
          </w:p>
        </w:tc>
      </w:tr>
      <w:tr>
        <w:trPr>
          <w:trHeight w:val="216"/>
        </w:trPr>
        <w:tc>
          <w:tcPr>
            <w:tcW w:w="580" w:type="dxa"/>
            <w:vAlign w:val="bottom"/>
          </w:tcPr>
          <w:p>
            <w:pPr>
              <w:spacing w:after="0"/>
              <w:rPr>
                <w:sz w:val="18"/>
                <w:szCs w:val="18"/>
                <w:color w:val="auto"/>
              </w:rPr>
            </w:pPr>
          </w:p>
        </w:tc>
        <w:tc>
          <w:tcPr>
            <w:tcW w:w="42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Profitability Ratios</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r>
      <w:tr>
        <w:trPr>
          <w:trHeight w:val="257"/>
        </w:trPr>
        <w:tc>
          <w:tcPr>
            <w:tcW w:w="580" w:type="dxa"/>
            <w:vAlign w:val="bottom"/>
          </w:tcPr>
          <w:p>
            <w:pPr>
              <w:spacing w:after="0"/>
              <w:rPr>
                <w:sz w:val="22"/>
                <w:szCs w:val="22"/>
                <w:color w:val="auto"/>
              </w:rPr>
            </w:pPr>
          </w:p>
        </w:tc>
        <w:tc>
          <w:tcPr>
            <w:tcW w:w="4240" w:type="dxa"/>
            <w:vAlign w:val="bottom"/>
          </w:tcPr>
          <w:p>
            <w:pPr>
              <w:ind w:left="160"/>
              <w:spacing w:after="0" w:line="256" w:lineRule="exact"/>
              <w:rPr>
                <w:sz w:val="20"/>
                <w:szCs w:val="20"/>
                <w:color w:val="auto"/>
              </w:rPr>
            </w:pPr>
            <w:r>
              <w:rPr>
                <w:rFonts w:ascii="Arial" w:cs="Arial" w:eastAsia="Arial" w:hAnsi="Arial"/>
                <w:sz w:val="18"/>
                <w:szCs w:val="18"/>
                <w:color w:val="auto"/>
              </w:rPr>
              <w:t xml:space="preserve">Earnings per Share ("EPS") </w:t>
            </w:r>
            <w:r>
              <w:rPr>
                <w:rFonts w:ascii="Arial" w:cs="Arial" w:eastAsia="Arial" w:hAnsi="Arial"/>
                <w:sz w:val="29"/>
                <w:szCs w:val="29"/>
                <w:color w:val="auto"/>
                <w:vertAlign w:val="superscript"/>
              </w:rPr>
              <w:t>(9)</w:t>
            </w:r>
          </w:p>
        </w:tc>
        <w:tc>
          <w:tcPr>
            <w:tcW w:w="26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2.12</w:t>
            </w:r>
          </w:p>
        </w:tc>
        <w:tc>
          <w:tcPr>
            <w:tcW w:w="200" w:type="dxa"/>
            <w:vAlign w:val="bottom"/>
          </w:tcPr>
          <w:p>
            <w:pPr>
              <w:spacing w:after="0"/>
              <w:rPr>
                <w:sz w:val="22"/>
                <w:szCs w:val="22"/>
                <w:color w:val="auto"/>
              </w:rPr>
            </w:pPr>
          </w:p>
        </w:tc>
        <w:tc>
          <w:tcPr>
            <w:tcW w:w="22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1.83</w:t>
            </w:r>
          </w:p>
        </w:tc>
        <w:tc>
          <w:tcPr>
            <w:tcW w:w="200" w:type="dxa"/>
            <w:vAlign w:val="bottom"/>
          </w:tcPr>
          <w:p>
            <w:pPr>
              <w:spacing w:after="0"/>
              <w:rPr>
                <w:sz w:val="22"/>
                <w:szCs w:val="22"/>
                <w:color w:val="auto"/>
              </w:rPr>
            </w:pP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0.86</w:t>
            </w:r>
          </w:p>
        </w:tc>
        <w:tc>
          <w:tcPr>
            <w:tcW w:w="200" w:type="dxa"/>
            <w:vAlign w:val="bottom"/>
          </w:tcPr>
          <w:p>
            <w:pPr>
              <w:spacing w:after="0"/>
              <w:rPr>
                <w:sz w:val="22"/>
                <w:szCs w:val="22"/>
                <w:color w:val="auto"/>
              </w:rPr>
            </w:pP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0.52</w:t>
            </w:r>
          </w:p>
        </w:tc>
        <w:tc>
          <w:tcPr>
            <w:tcW w:w="200" w:type="dxa"/>
            <w:vAlign w:val="bottom"/>
          </w:tcPr>
          <w:p>
            <w:pPr>
              <w:spacing w:after="0"/>
              <w:rPr>
                <w:sz w:val="22"/>
                <w:szCs w:val="22"/>
                <w:color w:val="auto"/>
              </w:rPr>
            </w:pP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tcPr>
          <w:p>
            <w:pPr>
              <w:jc w:val="right"/>
              <w:spacing w:after="0"/>
              <w:rPr>
                <w:sz w:val="20"/>
                <w:szCs w:val="20"/>
                <w:color w:val="auto"/>
              </w:rPr>
            </w:pPr>
            <w:r>
              <w:rPr>
                <w:rFonts w:ascii="Arial" w:cs="Arial" w:eastAsia="Arial" w:hAnsi="Arial"/>
                <w:sz w:val="18"/>
                <w:szCs w:val="18"/>
                <w:color w:val="auto"/>
              </w:rPr>
              <w:t>0.69</w:t>
            </w:r>
          </w:p>
        </w:tc>
        <w:tc>
          <w:tcPr>
            <w:tcW w:w="180" w:type="dxa"/>
            <w:vAlign w:val="bottom"/>
          </w:tcPr>
          <w:p>
            <w:pPr>
              <w:spacing w:after="0"/>
              <w:rPr>
                <w:sz w:val="22"/>
                <w:szCs w:val="22"/>
                <w:color w:val="auto"/>
              </w:rPr>
            </w:pPr>
          </w:p>
        </w:tc>
      </w:tr>
      <w:tr>
        <w:trPr>
          <w:trHeight w:val="257"/>
        </w:trPr>
        <w:tc>
          <w:tcPr>
            <w:tcW w:w="580" w:type="dxa"/>
            <w:vAlign w:val="bottom"/>
          </w:tcPr>
          <w:p>
            <w:pPr>
              <w:spacing w:after="0"/>
              <w:rPr>
                <w:sz w:val="22"/>
                <w:szCs w:val="22"/>
                <w:color w:val="auto"/>
              </w:rPr>
            </w:pPr>
          </w:p>
        </w:tc>
        <w:tc>
          <w:tcPr>
            <w:tcW w:w="4240" w:type="dxa"/>
            <w:vAlign w:val="bottom"/>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Return on Average Equity (“ROAE”) </w:t>
            </w:r>
            <w:r>
              <w:rPr>
                <w:rFonts w:ascii="Arial" w:cs="Arial" w:eastAsia="Arial" w:hAnsi="Arial"/>
                <w:sz w:val="29"/>
                <w:szCs w:val="29"/>
                <w:color w:val="auto"/>
                <w:vertAlign w:val="superscript"/>
              </w:rPr>
              <w:t>(3)</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11.7%</w:t>
            </w:r>
          </w:p>
        </w:tc>
        <w:tc>
          <w:tcPr>
            <w:tcW w:w="6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10.7%</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13.9%</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8.6%</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11.7%</w:t>
            </w:r>
          </w:p>
        </w:tc>
      </w:tr>
      <w:tr>
        <w:trPr>
          <w:trHeight w:val="257"/>
        </w:trPr>
        <w:tc>
          <w:tcPr>
            <w:tcW w:w="580" w:type="dxa"/>
            <w:vAlign w:val="bottom"/>
          </w:tcPr>
          <w:p>
            <w:pPr>
              <w:spacing w:after="0"/>
              <w:rPr>
                <w:sz w:val="22"/>
                <w:szCs w:val="22"/>
                <w:color w:val="auto"/>
              </w:rPr>
            </w:pPr>
          </w:p>
        </w:tc>
        <w:tc>
          <w:tcPr>
            <w:tcW w:w="4240" w:type="dxa"/>
            <w:vAlign w:val="bottom"/>
          </w:tcPr>
          <w:p>
            <w:pPr>
              <w:ind w:left="160"/>
              <w:spacing w:after="0" w:line="256" w:lineRule="exact"/>
              <w:rPr>
                <w:sz w:val="20"/>
                <w:szCs w:val="20"/>
                <w:color w:val="auto"/>
              </w:rPr>
            </w:pPr>
            <w:r>
              <w:rPr>
                <w:rFonts w:ascii="Arial" w:cs="Arial" w:eastAsia="Arial" w:hAnsi="Arial"/>
                <w:sz w:val="18"/>
                <w:szCs w:val="18"/>
                <w:color w:val="auto"/>
              </w:rPr>
              <w:t xml:space="preserve">Business ROAE </w:t>
            </w:r>
            <w:r>
              <w:rPr>
                <w:rFonts w:ascii="Arial" w:cs="Arial" w:eastAsia="Arial" w:hAnsi="Arial"/>
                <w:sz w:val="29"/>
                <w:szCs w:val="29"/>
                <w:color w:val="auto"/>
                <w:vertAlign w:val="superscript"/>
              </w:rPr>
              <w:t>(4)</w:t>
            </w:r>
          </w:p>
        </w:tc>
        <w:tc>
          <w:tcPr>
            <w:tcW w:w="10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980" w:type="dxa"/>
            <w:vAlign w:val="bottom"/>
            <w:gridSpan w:val="2"/>
          </w:tcPr>
          <w:p>
            <w:pPr>
              <w:jc w:val="right"/>
              <w:ind w:right="60"/>
              <w:spacing w:after="0"/>
              <w:rPr>
                <w:sz w:val="20"/>
                <w:szCs w:val="20"/>
                <w:color w:val="auto"/>
              </w:rPr>
            </w:pPr>
            <w:r>
              <w:rPr>
                <w:rFonts w:ascii="Arial" w:cs="Arial" w:eastAsia="Arial" w:hAnsi="Arial"/>
                <w:sz w:val="18"/>
                <w:szCs w:val="18"/>
                <w:color w:val="auto"/>
              </w:rPr>
              <w:t>11.1%</w:t>
            </w:r>
          </w:p>
        </w:tc>
        <w:tc>
          <w:tcPr>
            <w:tcW w:w="6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960" w:type="dxa"/>
            <w:vAlign w:val="bottom"/>
            <w:gridSpan w:val="2"/>
          </w:tcPr>
          <w:p>
            <w:pPr>
              <w:jc w:val="right"/>
              <w:ind w:right="60"/>
              <w:spacing w:after="0"/>
              <w:rPr>
                <w:sz w:val="20"/>
                <w:szCs w:val="20"/>
                <w:color w:val="auto"/>
              </w:rPr>
            </w:pPr>
            <w:r>
              <w:rPr>
                <w:rFonts w:ascii="Arial" w:cs="Arial" w:eastAsia="Arial" w:hAnsi="Arial"/>
                <w:sz w:val="18"/>
                <w:szCs w:val="18"/>
                <w:color w:val="auto"/>
              </w:rPr>
              <w:t>11.0%</w:t>
            </w: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960" w:type="dxa"/>
            <w:vAlign w:val="bottom"/>
            <w:gridSpan w:val="2"/>
          </w:tcPr>
          <w:p>
            <w:pPr>
              <w:jc w:val="right"/>
              <w:ind w:right="60"/>
              <w:spacing w:after="0"/>
              <w:rPr>
                <w:sz w:val="20"/>
                <w:szCs w:val="20"/>
                <w:color w:val="auto"/>
              </w:rPr>
            </w:pPr>
            <w:r>
              <w:rPr>
                <w:rFonts w:ascii="Arial" w:cs="Arial" w:eastAsia="Arial" w:hAnsi="Arial"/>
                <w:sz w:val="18"/>
                <w:szCs w:val="18"/>
                <w:color w:val="auto"/>
              </w:rPr>
              <w:t>12.1%</w:t>
            </w: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960" w:type="dxa"/>
            <w:vAlign w:val="bottom"/>
            <w:gridSpan w:val="2"/>
          </w:tcPr>
          <w:p>
            <w:pPr>
              <w:jc w:val="right"/>
              <w:ind w:right="40"/>
              <w:spacing w:after="0"/>
              <w:rPr>
                <w:sz w:val="20"/>
                <w:szCs w:val="20"/>
                <w:color w:val="auto"/>
              </w:rPr>
            </w:pPr>
            <w:r>
              <w:rPr>
                <w:rFonts w:ascii="Arial" w:cs="Arial" w:eastAsia="Arial" w:hAnsi="Arial"/>
                <w:sz w:val="18"/>
                <w:szCs w:val="18"/>
                <w:color w:val="auto"/>
              </w:rPr>
              <w:t>9.6%</w:t>
            </w: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980" w:type="dxa"/>
            <w:vAlign w:val="bottom"/>
            <w:gridSpan w:val="2"/>
          </w:tcPr>
          <w:p>
            <w:pPr>
              <w:jc w:val="right"/>
              <w:ind w:right="40"/>
              <w:spacing w:after="0"/>
              <w:rPr>
                <w:sz w:val="20"/>
                <w:szCs w:val="20"/>
                <w:color w:val="auto"/>
              </w:rPr>
            </w:pPr>
            <w:r>
              <w:rPr>
                <w:rFonts w:ascii="Arial" w:cs="Arial" w:eastAsia="Arial" w:hAnsi="Arial"/>
                <w:sz w:val="18"/>
                <w:szCs w:val="18"/>
                <w:color w:val="auto"/>
              </w:rPr>
              <w:t>11.4%</w:t>
            </w:r>
          </w:p>
        </w:tc>
      </w:tr>
      <w:tr>
        <w:trPr>
          <w:trHeight w:val="216"/>
        </w:trPr>
        <w:tc>
          <w:tcPr>
            <w:tcW w:w="580" w:type="dxa"/>
            <w:vAlign w:val="bottom"/>
          </w:tcPr>
          <w:p>
            <w:pPr>
              <w:spacing w:after="0"/>
              <w:rPr>
                <w:sz w:val="18"/>
                <w:szCs w:val="18"/>
                <w:color w:val="auto"/>
              </w:rPr>
            </w:pPr>
          </w:p>
        </w:tc>
        <w:tc>
          <w:tcPr>
            <w:tcW w:w="42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Business Return on Average Assets</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1.32%</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1.31%</w:t>
            </w: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1.44%</w:t>
            </w: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1.16%</w:t>
            </w: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1.36%</w:t>
            </w:r>
          </w:p>
        </w:tc>
      </w:tr>
      <w:tr>
        <w:trPr>
          <w:trHeight w:val="257"/>
        </w:trPr>
        <w:tc>
          <w:tcPr>
            <w:tcW w:w="580" w:type="dxa"/>
            <w:vAlign w:val="bottom"/>
          </w:tcPr>
          <w:p>
            <w:pPr>
              <w:spacing w:after="0"/>
              <w:rPr>
                <w:sz w:val="22"/>
                <w:szCs w:val="22"/>
                <w:color w:val="auto"/>
              </w:rPr>
            </w:pPr>
          </w:p>
        </w:tc>
        <w:tc>
          <w:tcPr>
            <w:tcW w:w="4240" w:type="dxa"/>
            <w:vAlign w:val="bottom"/>
          </w:tcPr>
          <w:p>
            <w:pPr>
              <w:ind w:left="160"/>
              <w:spacing w:after="0" w:line="256" w:lineRule="exact"/>
              <w:rPr>
                <w:sz w:val="20"/>
                <w:szCs w:val="20"/>
                <w:color w:val="auto"/>
              </w:rPr>
            </w:pPr>
            <w:r>
              <w:rPr>
                <w:rFonts w:ascii="Arial" w:cs="Arial" w:eastAsia="Arial" w:hAnsi="Arial"/>
                <w:sz w:val="18"/>
                <w:szCs w:val="18"/>
                <w:color w:val="auto"/>
              </w:rPr>
              <w:t xml:space="preserve">Net Interest Margin ("NIM") </w:t>
            </w:r>
            <w:r>
              <w:rPr>
                <w:rFonts w:ascii="Arial" w:cs="Arial" w:eastAsia="Arial" w:hAnsi="Arial"/>
                <w:sz w:val="29"/>
                <w:szCs w:val="29"/>
                <w:color w:val="auto"/>
                <w:vertAlign w:val="superscript"/>
              </w:rPr>
              <w:t>(6)</w:t>
            </w:r>
          </w:p>
        </w:tc>
        <w:tc>
          <w:tcPr>
            <w:tcW w:w="10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980" w:type="dxa"/>
            <w:vAlign w:val="bottom"/>
            <w:gridSpan w:val="2"/>
          </w:tcPr>
          <w:p>
            <w:pPr>
              <w:jc w:val="right"/>
              <w:ind w:right="60"/>
              <w:spacing w:after="0"/>
              <w:rPr>
                <w:sz w:val="20"/>
                <w:szCs w:val="20"/>
                <w:color w:val="auto"/>
              </w:rPr>
            </w:pPr>
            <w:r>
              <w:rPr>
                <w:rFonts w:ascii="Arial" w:cs="Arial" w:eastAsia="Arial" w:hAnsi="Arial"/>
                <w:sz w:val="18"/>
                <w:szCs w:val="18"/>
                <w:color w:val="auto"/>
              </w:rPr>
              <w:t>1.82%</w:t>
            </w:r>
          </w:p>
        </w:tc>
        <w:tc>
          <w:tcPr>
            <w:tcW w:w="6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960" w:type="dxa"/>
            <w:vAlign w:val="bottom"/>
            <w:gridSpan w:val="2"/>
          </w:tcPr>
          <w:p>
            <w:pPr>
              <w:jc w:val="right"/>
              <w:ind w:right="60"/>
              <w:spacing w:after="0"/>
              <w:rPr>
                <w:sz w:val="20"/>
                <w:szCs w:val="20"/>
                <w:color w:val="auto"/>
              </w:rPr>
            </w:pPr>
            <w:r>
              <w:rPr>
                <w:rFonts w:ascii="Arial" w:cs="Arial" w:eastAsia="Arial" w:hAnsi="Arial"/>
                <w:sz w:val="18"/>
                <w:szCs w:val="18"/>
                <w:color w:val="auto"/>
              </w:rPr>
              <w:t>1.85%</w:t>
            </w: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960" w:type="dxa"/>
            <w:vAlign w:val="bottom"/>
            <w:gridSpan w:val="2"/>
          </w:tcPr>
          <w:p>
            <w:pPr>
              <w:jc w:val="right"/>
              <w:ind w:right="60"/>
              <w:spacing w:after="0"/>
              <w:rPr>
                <w:sz w:val="20"/>
                <w:szCs w:val="20"/>
                <w:color w:val="auto"/>
              </w:rPr>
            </w:pPr>
            <w:r>
              <w:rPr>
                <w:rFonts w:ascii="Arial" w:cs="Arial" w:eastAsia="Arial" w:hAnsi="Arial"/>
                <w:sz w:val="18"/>
                <w:szCs w:val="18"/>
                <w:color w:val="auto"/>
              </w:rPr>
              <w:t>1.83%</w:t>
            </w: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960" w:type="dxa"/>
            <w:vAlign w:val="bottom"/>
            <w:gridSpan w:val="2"/>
          </w:tcPr>
          <w:p>
            <w:pPr>
              <w:jc w:val="right"/>
              <w:ind w:right="40"/>
              <w:spacing w:after="0"/>
              <w:rPr>
                <w:sz w:val="20"/>
                <w:szCs w:val="20"/>
                <w:color w:val="auto"/>
              </w:rPr>
            </w:pPr>
            <w:r>
              <w:rPr>
                <w:rFonts w:ascii="Arial" w:cs="Arial" w:eastAsia="Arial" w:hAnsi="Arial"/>
                <w:sz w:val="18"/>
                <w:szCs w:val="18"/>
                <w:color w:val="auto"/>
              </w:rPr>
              <w:t>1.79%</w:t>
            </w: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980" w:type="dxa"/>
            <w:vAlign w:val="bottom"/>
            <w:gridSpan w:val="2"/>
          </w:tcPr>
          <w:p>
            <w:pPr>
              <w:jc w:val="right"/>
              <w:ind w:right="40"/>
              <w:spacing w:after="0"/>
              <w:rPr>
                <w:sz w:val="20"/>
                <w:szCs w:val="20"/>
                <w:color w:val="auto"/>
              </w:rPr>
            </w:pPr>
            <w:r>
              <w:rPr>
                <w:rFonts w:ascii="Arial" w:cs="Arial" w:eastAsia="Arial" w:hAnsi="Arial"/>
                <w:sz w:val="18"/>
                <w:szCs w:val="18"/>
                <w:color w:val="auto"/>
              </w:rPr>
              <w:t>1.93%</w:t>
            </w:r>
          </w:p>
        </w:tc>
      </w:tr>
      <w:tr>
        <w:trPr>
          <w:trHeight w:val="257"/>
        </w:trPr>
        <w:tc>
          <w:tcPr>
            <w:tcW w:w="580" w:type="dxa"/>
            <w:vAlign w:val="bottom"/>
          </w:tcPr>
          <w:p>
            <w:pPr>
              <w:spacing w:after="0"/>
              <w:rPr>
                <w:sz w:val="22"/>
                <w:szCs w:val="22"/>
                <w:color w:val="auto"/>
              </w:rPr>
            </w:pPr>
          </w:p>
        </w:tc>
        <w:tc>
          <w:tcPr>
            <w:tcW w:w="4240" w:type="dxa"/>
            <w:vAlign w:val="bottom"/>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Net Interest Spread ("NIS") </w:t>
            </w:r>
            <w:r>
              <w:rPr>
                <w:rFonts w:ascii="Arial" w:cs="Arial" w:eastAsia="Arial" w:hAnsi="Arial"/>
                <w:sz w:val="29"/>
                <w:szCs w:val="29"/>
                <w:color w:val="auto"/>
                <w:vertAlign w:val="superscript"/>
              </w:rPr>
              <w:t>(5)</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1.66%</w:t>
            </w:r>
          </w:p>
        </w:tc>
        <w:tc>
          <w:tcPr>
            <w:tcW w:w="6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1.69%</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1.67%</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1.63%</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1.77%</w:t>
            </w:r>
          </w:p>
        </w:tc>
      </w:tr>
      <w:tr>
        <w:trPr>
          <w:trHeight w:val="216"/>
        </w:trPr>
        <w:tc>
          <w:tcPr>
            <w:tcW w:w="580" w:type="dxa"/>
            <w:vAlign w:val="bottom"/>
          </w:tcPr>
          <w:p>
            <w:pPr>
              <w:spacing w:after="0"/>
              <w:rPr>
                <w:sz w:val="18"/>
                <w:szCs w:val="18"/>
                <w:color w:val="auto"/>
              </w:rPr>
            </w:pPr>
          </w:p>
        </w:tc>
        <w:tc>
          <w:tcPr>
            <w:tcW w:w="4240" w:type="dxa"/>
            <w:vAlign w:val="bottom"/>
          </w:tcPr>
          <w:p>
            <w:pPr>
              <w:ind w:left="160"/>
              <w:spacing w:after="0"/>
              <w:rPr>
                <w:sz w:val="20"/>
                <w:szCs w:val="20"/>
                <w:color w:val="auto"/>
              </w:rPr>
            </w:pPr>
            <w:r>
              <w:rPr>
                <w:rFonts w:ascii="Arial" w:cs="Arial" w:eastAsia="Arial" w:hAnsi="Arial"/>
                <w:sz w:val="18"/>
                <w:szCs w:val="18"/>
                <w:color w:val="auto"/>
              </w:rPr>
              <w:t>Efficiency Ratio</w:t>
            </w: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80" w:type="dxa"/>
            <w:vAlign w:val="bottom"/>
            <w:gridSpan w:val="2"/>
          </w:tcPr>
          <w:p>
            <w:pPr>
              <w:jc w:val="right"/>
              <w:ind w:right="60"/>
              <w:spacing w:after="0"/>
              <w:rPr>
                <w:sz w:val="20"/>
                <w:szCs w:val="20"/>
                <w:color w:val="auto"/>
              </w:rPr>
            </w:pPr>
            <w:r>
              <w:rPr>
                <w:rFonts w:ascii="Arial" w:cs="Arial" w:eastAsia="Arial" w:hAnsi="Arial"/>
                <w:sz w:val="18"/>
                <w:szCs w:val="18"/>
                <w:color w:val="auto"/>
              </w:rPr>
              <w:t>30%</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60" w:type="dxa"/>
            <w:vAlign w:val="bottom"/>
            <w:gridSpan w:val="2"/>
          </w:tcPr>
          <w:p>
            <w:pPr>
              <w:jc w:val="right"/>
              <w:ind w:right="60"/>
              <w:spacing w:after="0"/>
              <w:rPr>
                <w:sz w:val="20"/>
                <w:szCs w:val="20"/>
                <w:color w:val="auto"/>
              </w:rPr>
            </w:pPr>
            <w:r>
              <w:rPr>
                <w:rFonts w:ascii="Arial" w:cs="Arial" w:eastAsia="Arial" w:hAnsi="Arial"/>
                <w:sz w:val="18"/>
                <w:szCs w:val="18"/>
                <w:color w:val="auto"/>
              </w:rPr>
              <w:t>33%</w:t>
            </w: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60" w:type="dxa"/>
            <w:vAlign w:val="bottom"/>
            <w:gridSpan w:val="2"/>
          </w:tcPr>
          <w:p>
            <w:pPr>
              <w:jc w:val="right"/>
              <w:ind w:right="60"/>
              <w:spacing w:after="0"/>
              <w:rPr>
                <w:sz w:val="20"/>
                <w:szCs w:val="20"/>
                <w:color w:val="auto"/>
              </w:rPr>
            </w:pPr>
            <w:r>
              <w:rPr>
                <w:rFonts w:ascii="Arial" w:cs="Arial" w:eastAsia="Arial" w:hAnsi="Arial"/>
                <w:sz w:val="18"/>
                <w:szCs w:val="18"/>
                <w:color w:val="auto"/>
              </w:rPr>
              <w:t>26%</w:t>
            </w: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60" w:type="dxa"/>
            <w:vAlign w:val="bottom"/>
            <w:gridSpan w:val="2"/>
          </w:tcPr>
          <w:p>
            <w:pPr>
              <w:jc w:val="right"/>
              <w:ind w:right="40"/>
              <w:spacing w:after="0"/>
              <w:rPr>
                <w:sz w:val="20"/>
                <w:szCs w:val="20"/>
                <w:color w:val="auto"/>
              </w:rPr>
            </w:pPr>
            <w:r>
              <w:rPr>
                <w:rFonts w:ascii="Arial" w:cs="Arial" w:eastAsia="Arial" w:hAnsi="Arial"/>
                <w:sz w:val="18"/>
                <w:szCs w:val="18"/>
                <w:color w:val="auto"/>
              </w:rPr>
              <w:t>35%</w:t>
            </w: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80" w:type="dxa"/>
            <w:vAlign w:val="bottom"/>
            <w:gridSpan w:val="2"/>
          </w:tcPr>
          <w:p>
            <w:pPr>
              <w:jc w:val="right"/>
              <w:ind w:right="40"/>
              <w:spacing w:after="0"/>
              <w:rPr>
                <w:sz w:val="20"/>
                <w:szCs w:val="20"/>
                <w:color w:val="auto"/>
              </w:rPr>
            </w:pPr>
            <w:r>
              <w:rPr>
                <w:rFonts w:ascii="Arial" w:cs="Arial" w:eastAsia="Arial" w:hAnsi="Arial"/>
                <w:sz w:val="18"/>
                <w:szCs w:val="18"/>
                <w:color w:val="auto"/>
              </w:rPr>
              <w:t>30%</w:t>
            </w:r>
          </w:p>
        </w:tc>
      </w:tr>
      <w:tr>
        <w:trPr>
          <w:trHeight w:val="257"/>
        </w:trPr>
        <w:tc>
          <w:tcPr>
            <w:tcW w:w="580" w:type="dxa"/>
            <w:vAlign w:val="bottom"/>
          </w:tcPr>
          <w:p>
            <w:pPr>
              <w:spacing w:after="0"/>
              <w:rPr>
                <w:sz w:val="22"/>
                <w:szCs w:val="22"/>
                <w:color w:val="auto"/>
              </w:rPr>
            </w:pPr>
          </w:p>
        </w:tc>
        <w:tc>
          <w:tcPr>
            <w:tcW w:w="4240" w:type="dxa"/>
            <w:vAlign w:val="bottom"/>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Business Efficiency Ratio </w:t>
            </w:r>
            <w:r>
              <w:rPr>
                <w:rFonts w:ascii="Arial" w:cs="Arial" w:eastAsia="Arial" w:hAnsi="Arial"/>
                <w:sz w:val="29"/>
                <w:szCs w:val="29"/>
                <w:color w:val="auto"/>
                <w:vertAlign w:val="superscript"/>
              </w:rPr>
              <w:t>(7)</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31%</w:t>
            </w:r>
          </w:p>
        </w:tc>
        <w:tc>
          <w:tcPr>
            <w:tcW w:w="6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33%</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28%</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33%</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30%</w:t>
            </w:r>
          </w:p>
        </w:tc>
      </w:tr>
      <w:tr>
        <w:trPr>
          <w:trHeight w:val="216"/>
        </w:trPr>
        <w:tc>
          <w:tcPr>
            <w:tcW w:w="580" w:type="dxa"/>
            <w:vAlign w:val="bottom"/>
          </w:tcPr>
          <w:p>
            <w:pPr>
              <w:spacing w:after="0"/>
              <w:rPr>
                <w:sz w:val="18"/>
                <w:szCs w:val="18"/>
                <w:color w:val="auto"/>
              </w:rPr>
            </w:pPr>
          </w:p>
        </w:tc>
        <w:tc>
          <w:tcPr>
            <w:tcW w:w="4240" w:type="dxa"/>
            <w:vAlign w:val="bottom"/>
          </w:tcPr>
          <w:p>
            <w:pPr>
              <w:spacing w:after="0"/>
              <w:rPr>
                <w:sz w:val="20"/>
                <w:szCs w:val="20"/>
                <w:color w:val="auto"/>
              </w:rPr>
            </w:pPr>
            <w:r>
              <w:rPr>
                <w:rFonts w:ascii="Arial" w:cs="Arial" w:eastAsia="Arial" w:hAnsi="Arial"/>
                <w:sz w:val="18"/>
                <w:szCs w:val="18"/>
                <w:b w:val="1"/>
                <w:bCs w:val="1"/>
                <w:color w:val="auto"/>
              </w:rPr>
              <w:t>Assets, Capital, Liquidity &amp; Credit Quality</w:t>
            </w: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8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42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Commercial Portfolio</w:t>
            </w:r>
          </w:p>
        </w:tc>
        <w:tc>
          <w:tcPr>
            <w:tcW w:w="2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7,124</w:t>
            </w:r>
          </w:p>
        </w:tc>
        <w:tc>
          <w:tcPr>
            <w:tcW w:w="200" w:type="dxa"/>
            <w:vAlign w:val="bottom"/>
            <w:shd w:val="clear" w:color="auto" w:fill="CCEEFF"/>
          </w:tcPr>
          <w:p>
            <w:pPr>
              <w:spacing w:after="0"/>
              <w:rPr>
                <w:sz w:val="18"/>
                <w:szCs w:val="18"/>
                <w:color w:val="auto"/>
              </w:rPr>
            </w:pPr>
          </w:p>
        </w:tc>
        <w:tc>
          <w:tcPr>
            <w:tcW w:w="2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7,196</w:t>
            </w:r>
          </w:p>
        </w:tc>
        <w:tc>
          <w:tcPr>
            <w:tcW w:w="200" w:type="dxa"/>
            <w:vAlign w:val="bottom"/>
            <w:shd w:val="clear" w:color="auto" w:fill="CCEEFF"/>
          </w:tcPr>
          <w:p>
            <w:pPr>
              <w:spacing w:after="0"/>
              <w:rPr>
                <w:sz w:val="18"/>
                <w:szCs w:val="18"/>
                <w:color w:val="auto"/>
              </w:rPr>
            </w:pP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7,124</w:t>
            </w:r>
          </w:p>
        </w:tc>
        <w:tc>
          <w:tcPr>
            <w:tcW w:w="200" w:type="dxa"/>
            <w:vAlign w:val="bottom"/>
            <w:shd w:val="clear" w:color="auto" w:fill="CCEEFF"/>
          </w:tcPr>
          <w:p>
            <w:pPr>
              <w:spacing w:after="0"/>
              <w:rPr>
                <w:sz w:val="18"/>
                <w:szCs w:val="18"/>
                <w:color w:val="auto"/>
              </w:rPr>
            </w:pP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7,411</w:t>
            </w:r>
          </w:p>
        </w:tc>
        <w:tc>
          <w:tcPr>
            <w:tcW w:w="200" w:type="dxa"/>
            <w:vAlign w:val="bottom"/>
            <w:shd w:val="clear" w:color="auto" w:fill="CCEEFF"/>
          </w:tcPr>
          <w:p>
            <w:pPr>
              <w:spacing w:after="0"/>
              <w:rPr>
                <w:sz w:val="18"/>
                <w:szCs w:val="18"/>
                <w:color w:val="auto"/>
              </w:rPr>
            </w:pP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7,196</w:t>
            </w:r>
          </w:p>
        </w:tc>
        <w:tc>
          <w:tcPr>
            <w:tcW w:w="180" w:type="dxa"/>
            <w:vAlign w:val="bottom"/>
            <w:shd w:val="clear" w:color="auto" w:fill="CCEEFF"/>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4240" w:type="dxa"/>
            <w:vAlign w:val="bottom"/>
          </w:tcPr>
          <w:p>
            <w:pPr>
              <w:ind w:left="160"/>
              <w:spacing w:after="0"/>
              <w:rPr>
                <w:sz w:val="20"/>
                <w:szCs w:val="20"/>
                <w:color w:val="auto"/>
              </w:rPr>
            </w:pPr>
            <w:r>
              <w:rPr>
                <w:rFonts w:ascii="Arial" w:cs="Arial" w:eastAsia="Arial" w:hAnsi="Arial"/>
                <w:sz w:val="18"/>
                <w:szCs w:val="18"/>
                <w:color w:val="auto"/>
              </w:rPr>
              <w:t>Treasury Portfolio</w:t>
            </w:r>
          </w:p>
        </w:tc>
        <w:tc>
          <w:tcPr>
            <w:tcW w:w="26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290</w:t>
            </w:r>
          </w:p>
        </w:tc>
        <w:tc>
          <w:tcPr>
            <w:tcW w:w="200" w:type="dxa"/>
            <w:vAlign w:val="bottom"/>
          </w:tcPr>
          <w:p>
            <w:pPr>
              <w:spacing w:after="0"/>
              <w:rPr>
                <w:sz w:val="18"/>
                <w:szCs w:val="18"/>
                <w:color w:val="auto"/>
              </w:rPr>
            </w:pPr>
          </w:p>
        </w:tc>
        <w:tc>
          <w:tcPr>
            <w:tcW w:w="22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402</w:t>
            </w:r>
          </w:p>
        </w:tc>
        <w:tc>
          <w:tcPr>
            <w:tcW w:w="200" w:type="dxa"/>
            <w:vAlign w:val="bottom"/>
          </w:tcPr>
          <w:p>
            <w:pPr>
              <w:spacing w:after="0"/>
              <w:rPr>
                <w:sz w:val="18"/>
                <w:szCs w:val="18"/>
                <w:color w:val="auto"/>
              </w:rPr>
            </w:pP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290</w:t>
            </w:r>
          </w:p>
        </w:tc>
        <w:tc>
          <w:tcPr>
            <w:tcW w:w="200" w:type="dxa"/>
            <w:vAlign w:val="bottom"/>
          </w:tcPr>
          <w:p>
            <w:pPr>
              <w:spacing w:after="0"/>
              <w:rPr>
                <w:sz w:val="18"/>
                <w:szCs w:val="18"/>
                <w:color w:val="auto"/>
              </w:rPr>
            </w:pP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349</w:t>
            </w:r>
          </w:p>
        </w:tc>
        <w:tc>
          <w:tcPr>
            <w:tcW w:w="200" w:type="dxa"/>
            <w:vAlign w:val="bottom"/>
          </w:tcPr>
          <w:p>
            <w:pPr>
              <w:spacing w:after="0"/>
              <w:rPr>
                <w:sz w:val="18"/>
                <w:szCs w:val="18"/>
                <w:color w:val="auto"/>
              </w:rPr>
            </w:pP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tcPr>
          <w:p>
            <w:pPr>
              <w:jc w:val="right"/>
              <w:spacing w:after="0"/>
              <w:rPr>
                <w:sz w:val="20"/>
                <w:szCs w:val="20"/>
                <w:color w:val="auto"/>
              </w:rPr>
            </w:pPr>
            <w:r>
              <w:rPr>
                <w:rFonts w:ascii="Arial" w:cs="Arial" w:eastAsia="Arial" w:hAnsi="Arial"/>
                <w:sz w:val="18"/>
                <w:szCs w:val="18"/>
                <w:color w:val="auto"/>
              </w:rPr>
              <w:t>402</w:t>
            </w:r>
          </w:p>
        </w:tc>
        <w:tc>
          <w:tcPr>
            <w:tcW w:w="18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42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Total Assets</w:t>
            </w:r>
          </w:p>
        </w:tc>
        <w:tc>
          <w:tcPr>
            <w:tcW w:w="2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7,993</w:t>
            </w:r>
          </w:p>
        </w:tc>
        <w:tc>
          <w:tcPr>
            <w:tcW w:w="200" w:type="dxa"/>
            <w:vAlign w:val="bottom"/>
            <w:shd w:val="clear" w:color="auto" w:fill="CCEEFF"/>
          </w:tcPr>
          <w:p>
            <w:pPr>
              <w:spacing w:after="0"/>
              <w:rPr>
                <w:sz w:val="18"/>
                <w:szCs w:val="18"/>
                <w:color w:val="auto"/>
              </w:rPr>
            </w:pPr>
          </w:p>
        </w:tc>
        <w:tc>
          <w:tcPr>
            <w:tcW w:w="2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7,796</w:t>
            </w:r>
          </w:p>
        </w:tc>
        <w:tc>
          <w:tcPr>
            <w:tcW w:w="200" w:type="dxa"/>
            <w:vAlign w:val="bottom"/>
            <w:shd w:val="clear" w:color="auto" w:fill="CCEEFF"/>
          </w:tcPr>
          <w:p>
            <w:pPr>
              <w:spacing w:after="0"/>
              <w:rPr>
                <w:sz w:val="18"/>
                <w:szCs w:val="18"/>
                <w:color w:val="auto"/>
              </w:rPr>
            </w:pP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7,993</w:t>
            </w:r>
          </w:p>
        </w:tc>
        <w:tc>
          <w:tcPr>
            <w:tcW w:w="200" w:type="dxa"/>
            <w:vAlign w:val="bottom"/>
            <w:shd w:val="clear" w:color="auto" w:fill="CCEEFF"/>
          </w:tcPr>
          <w:p>
            <w:pPr>
              <w:spacing w:after="0"/>
              <w:rPr>
                <w:sz w:val="18"/>
                <w:szCs w:val="18"/>
                <w:color w:val="auto"/>
              </w:rPr>
            </w:pP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8,308</w:t>
            </w:r>
          </w:p>
        </w:tc>
        <w:tc>
          <w:tcPr>
            <w:tcW w:w="200" w:type="dxa"/>
            <w:vAlign w:val="bottom"/>
            <w:shd w:val="clear" w:color="auto" w:fill="CCEEFF"/>
          </w:tcPr>
          <w:p>
            <w:pPr>
              <w:spacing w:after="0"/>
              <w:rPr>
                <w:sz w:val="18"/>
                <w:szCs w:val="18"/>
                <w:color w:val="auto"/>
              </w:rPr>
            </w:pP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7,796</w:t>
            </w:r>
          </w:p>
        </w:tc>
        <w:tc>
          <w:tcPr>
            <w:tcW w:w="180" w:type="dxa"/>
            <w:vAlign w:val="bottom"/>
            <w:shd w:val="clear" w:color="auto" w:fill="CCEEFF"/>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4240" w:type="dxa"/>
            <w:vAlign w:val="bottom"/>
          </w:tcPr>
          <w:p>
            <w:pPr>
              <w:ind w:left="160"/>
              <w:spacing w:after="0"/>
              <w:rPr>
                <w:sz w:val="20"/>
                <w:szCs w:val="20"/>
                <w:color w:val="auto"/>
              </w:rPr>
            </w:pPr>
            <w:r>
              <w:rPr>
                <w:rFonts w:ascii="Arial" w:cs="Arial" w:eastAsia="Arial" w:hAnsi="Arial"/>
                <w:sz w:val="18"/>
                <w:szCs w:val="18"/>
                <w:color w:val="auto"/>
              </w:rPr>
              <w:t>Market capitalization</w:t>
            </w:r>
          </w:p>
        </w:tc>
        <w:tc>
          <w:tcPr>
            <w:tcW w:w="26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902</w:t>
            </w:r>
          </w:p>
        </w:tc>
        <w:tc>
          <w:tcPr>
            <w:tcW w:w="200" w:type="dxa"/>
            <w:vAlign w:val="bottom"/>
          </w:tcPr>
          <w:p>
            <w:pPr>
              <w:spacing w:after="0"/>
              <w:rPr>
                <w:sz w:val="18"/>
                <w:szCs w:val="18"/>
                <w:color w:val="auto"/>
              </w:rPr>
            </w:pPr>
          </w:p>
        </w:tc>
        <w:tc>
          <w:tcPr>
            <w:tcW w:w="22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1,190</w:t>
            </w:r>
          </w:p>
        </w:tc>
        <w:tc>
          <w:tcPr>
            <w:tcW w:w="200" w:type="dxa"/>
            <w:vAlign w:val="bottom"/>
          </w:tcPr>
          <w:p>
            <w:pPr>
              <w:spacing w:after="0"/>
              <w:rPr>
                <w:sz w:val="18"/>
                <w:szCs w:val="18"/>
                <w:color w:val="auto"/>
              </w:rPr>
            </w:pP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902</w:t>
            </w:r>
          </w:p>
        </w:tc>
        <w:tc>
          <w:tcPr>
            <w:tcW w:w="200" w:type="dxa"/>
            <w:vAlign w:val="bottom"/>
          </w:tcPr>
          <w:p>
            <w:pPr>
              <w:spacing w:after="0"/>
              <w:rPr>
                <w:sz w:val="18"/>
                <w:szCs w:val="18"/>
                <w:color w:val="auto"/>
              </w:rPr>
            </w:pP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1,254</w:t>
            </w:r>
          </w:p>
        </w:tc>
        <w:tc>
          <w:tcPr>
            <w:tcW w:w="200" w:type="dxa"/>
            <w:vAlign w:val="bottom"/>
          </w:tcPr>
          <w:p>
            <w:pPr>
              <w:spacing w:after="0"/>
              <w:rPr>
                <w:sz w:val="18"/>
                <w:szCs w:val="18"/>
                <w:color w:val="auto"/>
              </w:rPr>
            </w:pP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tcPr>
          <w:p>
            <w:pPr>
              <w:jc w:val="right"/>
              <w:spacing w:after="0"/>
              <w:rPr>
                <w:sz w:val="20"/>
                <w:szCs w:val="20"/>
                <w:color w:val="auto"/>
              </w:rPr>
            </w:pPr>
            <w:r>
              <w:rPr>
                <w:rFonts w:ascii="Arial" w:cs="Arial" w:eastAsia="Arial" w:hAnsi="Arial"/>
                <w:sz w:val="18"/>
                <w:szCs w:val="18"/>
                <w:color w:val="auto"/>
              </w:rPr>
              <w:t>1,190</w:t>
            </w:r>
          </w:p>
        </w:tc>
        <w:tc>
          <w:tcPr>
            <w:tcW w:w="180" w:type="dxa"/>
            <w:vAlign w:val="bottom"/>
          </w:tcPr>
          <w:p>
            <w:pPr>
              <w:spacing w:after="0"/>
              <w:rPr>
                <w:sz w:val="18"/>
                <w:szCs w:val="18"/>
                <w:color w:val="auto"/>
              </w:rPr>
            </w:pPr>
          </w:p>
        </w:tc>
      </w:tr>
      <w:tr>
        <w:trPr>
          <w:trHeight w:val="257"/>
        </w:trPr>
        <w:tc>
          <w:tcPr>
            <w:tcW w:w="580" w:type="dxa"/>
            <w:vAlign w:val="bottom"/>
          </w:tcPr>
          <w:p>
            <w:pPr>
              <w:spacing w:after="0"/>
              <w:rPr>
                <w:sz w:val="22"/>
                <w:szCs w:val="22"/>
                <w:color w:val="auto"/>
              </w:rPr>
            </w:pPr>
          </w:p>
        </w:tc>
        <w:tc>
          <w:tcPr>
            <w:tcW w:w="4240" w:type="dxa"/>
            <w:vAlign w:val="bottom"/>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Tier 1 Basel I Capital Ratio </w:t>
            </w:r>
            <w:r>
              <w:rPr>
                <w:rFonts w:ascii="Arial" w:cs="Arial" w:eastAsia="Arial" w:hAnsi="Arial"/>
                <w:sz w:val="29"/>
                <w:szCs w:val="29"/>
                <w:color w:val="auto"/>
                <w:vertAlign w:val="superscript"/>
              </w:rPr>
              <w:t>(10)</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16.7%</w:t>
            </w:r>
          </w:p>
        </w:tc>
        <w:tc>
          <w:tcPr>
            <w:tcW w:w="6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14.7%</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16.7%</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15.4%</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14.7%</w:t>
            </w:r>
          </w:p>
        </w:tc>
      </w:tr>
      <w:tr>
        <w:trPr>
          <w:trHeight w:val="257"/>
        </w:trPr>
        <w:tc>
          <w:tcPr>
            <w:tcW w:w="580" w:type="dxa"/>
            <w:vAlign w:val="bottom"/>
          </w:tcPr>
          <w:p>
            <w:pPr>
              <w:spacing w:after="0"/>
              <w:rPr>
                <w:sz w:val="22"/>
                <w:szCs w:val="22"/>
                <w:color w:val="auto"/>
              </w:rPr>
            </w:pPr>
          </w:p>
        </w:tc>
        <w:tc>
          <w:tcPr>
            <w:tcW w:w="4240" w:type="dxa"/>
            <w:vAlign w:val="bottom"/>
          </w:tcPr>
          <w:p>
            <w:pPr>
              <w:ind w:left="160"/>
              <w:spacing w:after="0" w:line="256" w:lineRule="exact"/>
              <w:rPr>
                <w:sz w:val="20"/>
                <w:szCs w:val="20"/>
                <w:color w:val="auto"/>
              </w:rPr>
            </w:pPr>
            <w:r>
              <w:rPr>
                <w:rFonts w:ascii="Arial" w:cs="Arial" w:eastAsia="Arial" w:hAnsi="Arial"/>
                <w:sz w:val="18"/>
                <w:szCs w:val="18"/>
                <w:color w:val="auto"/>
              </w:rPr>
              <w:t xml:space="preserve">Leverage (times) </w:t>
            </w:r>
            <w:r>
              <w:rPr>
                <w:rFonts w:ascii="Arial" w:cs="Arial" w:eastAsia="Arial" w:hAnsi="Arial"/>
                <w:sz w:val="29"/>
                <w:szCs w:val="29"/>
                <w:color w:val="auto"/>
                <w:vertAlign w:val="superscript"/>
              </w:rPr>
              <w:t>(11)</w:t>
            </w:r>
          </w:p>
        </w:tc>
        <w:tc>
          <w:tcPr>
            <w:tcW w:w="10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8.3</w:t>
            </w:r>
          </w:p>
        </w:tc>
        <w:tc>
          <w:tcPr>
            <w:tcW w:w="20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8.6</w:t>
            </w:r>
          </w:p>
        </w:tc>
        <w:tc>
          <w:tcPr>
            <w:tcW w:w="20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8.3</w:t>
            </w:r>
          </w:p>
        </w:tc>
        <w:tc>
          <w:tcPr>
            <w:tcW w:w="20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8.7</w:t>
            </w:r>
          </w:p>
        </w:tc>
        <w:tc>
          <w:tcPr>
            <w:tcW w:w="20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8.6</w:t>
            </w:r>
          </w:p>
        </w:tc>
        <w:tc>
          <w:tcPr>
            <w:tcW w:w="180" w:type="dxa"/>
            <w:vAlign w:val="bottom"/>
          </w:tcPr>
          <w:p>
            <w:pPr>
              <w:spacing w:after="0"/>
              <w:rPr>
                <w:sz w:val="22"/>
                <w:szCs w:val="22"/>
                <w:color w:val="auto"/>
              </w:rPr>
            </w:pPr>
          </w:p>
        </w:tc>
      </w:tr>
      <w:tr>
        <w:trPr>
          <w:trHeight w:val="257"/>
        </w:trPr>
        <w:tc>
          <w:tcPr>
            <w:tcW w:w="580" w:type="dxa"/>
            <w:vAlign w:val="bottom"/>
          </w:tcPr>
          <w:p>
            <w:pPr>
              <w:spacing w:after="0"/>
              <w:rPr>
                <w:sz w:val="22"/>
                <w:szCs w:val="22"/>
                <w:color w:val="auto"/>
              </w:rPr>
            </w:pPr>
          </w:p>
        </w:tc>
        <w:tc>
          <w:tcPr>
            <w:tcW w:w="4240" w:type="dxa"/>
            <w:vAlign w:val="bottom"/>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Liquid Assets / Total Assets </w:t>
            </w:r>
            <w:r>
              <w:rPr>
                <w:rFonts w:ascii="Arial" w:cs="Arial" w:eastAsia="Arial" w:hAnsi="Arial"/>
                <w:sz w:val="29"/>
                <w:szCs w:val="29"/>
                <w:color w:val="auto"/>
                <w:vertAlign w:val="superscript"/>
              </w:rPr>
              <w:t>(12)</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10.9%</w:t>
            </w:r>
          </w:p>
        </w:tc>
        <w:tc>
          <w:tcPr>
            <w:tcW w:w="6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8.1%</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10.9%</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11.6%</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8.1%</w:t>
            </w:r>
          </w:p>
        </w:tc>
      </w:tr>
      <w:tr>
        <w:trPr>
          <w:trHeight w:val="216"/>
        </w:trPr>
        <w:tc>
          <w:tcPr>
            <w:tcW w:w="580" w:type="dxa"/>
            <w:vAlign w:val="bottom"/>
          </w:tcPr>
          <w:p>
            <w:pPr>
              <w:spacing w:after="0"/>
              <w:rPr>
                <w:sz w:val="18"/>
                <w:szCs w:val="18"/>
                <w:color w:val="auto"/>
              </w:rPr>
            </w:pPr>
          </w:p>
        </w:tc>
        <w:tc>
          <w:tcPr>
            <w:tcW w:w="4240" w:type="dxa"/>
            <w:vAlign w:val="bottom"/>
          </w:tcPr>
          <w:p>
            <w:pPr>
              <w:ind w:left="160"/>
              <w:spacing w:after="0"/>
              <w:rPr>
                <w:sz w:val="20"/>
                <w:szCs w:val="20"/>
                <w:color w:val="auto"/>
              </w:rPr>
            </w:pPr>
            <w:r>
              <w:rPr>
                <w:rFonts w:ascii="Arial" w:cs="Arial" w:eastAsia="Arial" w:hAnsi="Arial"/>
                <w:sz w:val="18"/>
                <w:szCs w:val="18"/>
                <w:color w:val="auto"/>
              </w:rPr>
              <w:t>Non-accruing loans to total loans, net of discounts</w:t>
            </w: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80" w:type="dxa"/>
            <w:vAlign w:val="bottom"/>
            <w:gridSpan w:val="2"/>
          </w:tcPr>
          <w:p>
            <w:pPr>
              <w:jc w:val="right"/>
              <w:ind w:right="60"/>
              <w:spacing w:after="0"/>
              <w:rPr>
                <w:sz w:val="20"/>
                <w:szCs w:val="20"/>
                <w:color w:val="auto"/>
              </w:rPr>
            </w:pPr>
            <w:r>
              <w:rPr>
                <w:rFonts w:ascii="Arial" w:cs="Arial" w:eastAsia="Arial" w:hAnsi="Arial"/>
                <w:sz w:val="18"/>
                <w:szCs w:val="18"/>
                <w:color w:val="auto"/>
              </w:rPr>
              <w:t>0.31%</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60" w:type="dxa"/>
            <w:vAlign w:val="bottom"/>
            <w:gridSpan w:val="2"/>
          </w:tcPr>
          <w:p>
            <w:pPr>
              <w:jc w:val="right"/>
              <w:ind w:right="60"/>
              <w:spacing w:after="0"/>
              <w:rPr>
                <w:sz w:val="20"/>
                <w:szCs w:val="20"/>
                <w:color w:val="auto"/>
              </w:rPr>
            </w:pPr>
            <w:r>
              <w:rPr>
                <w:rFonts w:ascii="Arial" w:cs="Arial" w:eastAsia="Arial" w:hAnsi="Arial"/>
                <w:sz w:val="18"/>
                <w:szCs w:val="18"/>
                <w:color w:val="auto"/>
              </w:rPr>
              <w:t>0.06%</w:t>
            </w: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60" w:type="dxa"/>
            <w:vAlign w:val="bottom"/>
            <w:gridSpan w:val="2"/>
          </w:tcPr>
          <w:p>
            <w:pPr>
              <w:jc w:val="right"/>
              <w:ind w:right="60"/>
              <w:spacing w:after="0"/>
              <w:rPr>
                <w:sz w:val="20"/>
                <w:szCs w:val="20"/>
                <w:color w:val="auto"/>
              </w:rPr>
            </w:pPr>
            <w:r>
              <w:rPr>
                <w:rFonts w:ascii="Arial" w:cs="Arial" w:eastAsia="Arial" w:hAnsi="Arial"/>
                <w:sz w:val="18"/>
                <w:szCs w:val="18"/>
                <w:color w:val="auto"/>
              </w:rPr>
              <w:t>0.31%</w:t>
            </w: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60" w:type="dxa"/>
            <w:vAlign w:val="bottom"/>
            <w:gridSpan w:val="2"/>
          </w:tcPr>
          <w:p>
            <w:pPr>
              <w:jc w:val="right"/>
              <w:ind w:right="40"/>
              <w:spacing w:after="0"/>
              <w:rPr>
                <w:sz w:val="20"/>
                <w:szCs w:val="20"/>
                <w:color w:val="auto"/>
              </w:rPr>
            </w:pPr>
            <w:r>
              <w:rPr>
                <w:rFonts w:ascii="Arial" w:cs="Arial" w:eastAsia="Arial" w:hAnsi="Arial"/>
                <w:sz w:val="18"/>
                <w:szCs w:val="18"/>
                <w:color w:val="auto"/>
              </w:rPr>
              <w:t>0.30%</w:t>
            </w: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80" w:type="dxa"/>
            <w:vAlign w:val="bottom"/>
            <w:gridSpan w:val="2"/>
          </w:tcPr>
          <w:p>
            <w:pPr>
              <w:jc w:val="right"/>
              <w:ind w:right="40"/>
              <w:spacing w:after="0"/>
              <w:rPr>
                <w:sz w:val="20"/>
                <w:szCs w:val="20"/>
                <w:color w:val="auto"/>
              </w:rPr>
            </w:pPr>
            <w:r>
              <w:rPr>
                <w:rFonts w:ascii="Arial" w:cs="Arial" w:eastAsia="Arial" w:hAnsi="Arial"/>
                <w:sz w:val="18"/>
                <w:szCs w:val="18"/>
                <w:color w:val="auto"/>
              </w:rPr>
              <w:t>0.06%</w:t>
            </w:r>
          </w:p>
        </w:tc>
      </w:tr>
      <w:tr>
        <w:trPr>
          <w:trHeight w:val="216"/>
        </w:trPr>
        <w:tc>
          <w:tcPr>
            <w:tcW w:w="580" w:type="dxa"/>
            <w:vAlign w:val="bottom"/>
          </w:tcPr>
          <w:p>
            <w:pPr>
              <w:spacing w:after="0"/>
              <w:rPr>
                <w:sz w:val="18"/>
                <w:szCs w:val="18"/>
                <w:color w:val="auto"/>
              </w:rPr>
            </w:pPr>
          </w:p>
        </w:tc>
        <w:tc>
          <w:tcPr>
            <w:tcW w:w="42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Allowance for credit losses to Commercial Portfolio</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1.32%</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1.19%</w:t>
            </w: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1.32%</w:t>
            </w: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1.23%</w:t>
            </w: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1.19%</w:t>
            </w:r>
          </w:p>
        </w:tc>
      </w:tr>
      <w:tr>
        <w:trPr>
          <w:trHeight w:val="202"/>
        </w:trPr>
        <w:tc>
          <w:tcPr>
            <w:tcW w:w="580" w:type="dxa"/>
            <w:vAlign w:val="bottom"/>
          </w:tcPr>
          <w:p>
            <w:pPr>
              <w:spacing w:after="0"/>
              <w:rPr>
                <w:sz w:val="17"/>
                <w:szCs w:val="17"/>
                <w:color w:val="auto"/>
              </w:rPr>
            </w:pPr>
          </w:p>
        </w:tc>
        <w:tc>
          <w:tcPr>
            <w:tcW w:w="4240" w:type="dxa"/>
            <w:vAlign w:val="bottom"/>
          </w:tcPr>
          <w:p>
            <w:pPr>
              <w:ind w:left="160"/>
              <w:spacing w:after="0" w:line="201" w:lineRule="exact"/>
              <w:rPr>
                <w:sz w:val="20"/>
                <w:szCs w:val="20"/>
                <w:color w:val="auto"/>
              </w:rPr>
            </w:pPr>
            <w:r>
              <w:rPr>
                <w:rFonts w:ascii="Arial" w:cs="Arial" w:eastAsia="Arial" w:hAnsi="Arial"/>
                <w:sz w:val="18"/>
                <w:szCs w:val="18"/>
                <w:color w:val="auto"/>
              </w:rPr>
              <w:t>Allowance for credit losses to non-accruing loan</w:t>
            </w: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80" w:type="dxa"/>
            <w:vAlign w:val="bottom"/>
          </w:tcPr>
          <w:p>
            <w:pPr>
              <w:spacing w:after="0"/>
              <w:rPr>
                <w:sz w:val="17"/>
                <w:szCs w:val="17"/>
                <w:color w:val="auto"/>
              </w:rPr>
            </w:pPr>
          </w:p>
        </w:tc>
      </w:tr>
      <w:tr>
        <w:trPr>
          <w:trHeight w:val="230"/>
        </w:trPr>
        <w:tc>
          <w:tcPr>
            <w:tcW w:w="580" w:type="dxa"/>
            <w:vAlign w:val="bottom"/>
          </w:tcPr>
          <w:p>
            <w:pPr>
              <w:spacing w:after="0"/>
              <w:rPr>
                <w:sz w:val="20"/>
                <w:szCs w:val="20"/>
                <w:color w:val="auto"/>
              </w:rPr>
            </w:pPr>
          </w:p>
        </w:tc>
        <w:tc>
          <w:tcPr>
            <w:tcW w:w="4240" w:type="dxa"/>
            <w:vAlign w:val="bottom"/>
          </w:tcPr>
          <w:p>
            <w:pPr>
              <w:ind w:left="160"/>
              <w:spacing w:after="0"/>
              <w:rPr>
                <w:sz w:val="20"/>
                <w:szCs w:val="20"/>
                <w:color w:val="auto"/>
              </w:rPr>
            </w:pPr>
            <w:r>
              <w:rPr>
                <w:rFonts w:ascii="Arial" w:cs="Arial" w:eastAsia="Arial" w:hAnsi="Arial"/>
                <w:sz w:val="18"/>
                <w:szCs w:val="18"/>
                <w:color w:val="auto"/>
              </w:rPr>
              <w:t>balances (times)</w:t>
            </w: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4.5</w:t>
            </w: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21.1</w:t>
            </w: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4.5</w:t>
            </w: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4.4</w:t>
            </w: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21.1</w:t>
            </w:r>
          </w:p>
        </w:tc>
        <w:tc>
          <w:tcPr>
            <w:tcW w:w="180" w:type="dxa"/>
            <w:vAlign w:val="bottom"/>
          </w:tcPr>
          <w:p>
            <w:pPr>
              <w:spacing w:after="0"/>
              <w:rPr>
                <w:sz w:val="20"/>
                <w:szCs w:val="20"/>
                <w:color w:val="auto"/>
              </w:rPr>
            </w:pPr>
          </w:p>
        </w:tc>
      </w:tr>
    </w:tbl>
    <w:p>
      <w:pPr>
        <w:spacing w:after="0" w:line="200" w:lineRule="exact"/>
        <w:rPr>
          <w:sz w:val="20"/>
          <w:szCs w:val="20"/>
          <w:color w:val="auto"/>
        </w:rPr>
      </w:pPr>
    </w:p>
    <w:p>
      <w:pPr>
        <w:spacing w:after="0" w:line="211" w:lineRule="exact"/>
        <w:rPr>
          <w:sz w:val="20"/>
          <w:szCs w:val="20"/>
          <w:color w:val="auto"/>
        </w:rPr>
      </w:pPr>
    </w:p>
    <w:p>
      <w:pPr>
        <w:jc w:val="right"/>
        <w:spacing w:after="0"/>
        <w:rPr>
          <w:sz w:val="20"/>
          <w:szCs w:val="20"/>
          <w:color w:val="auto"/>
        </w:rPr>
      </w:pPr>
      <w:r>
        <w:rPr>
          <w:rFonts w:ascii="Arial" w:cs="Arial" w:eastAsia="Arial" w:hAnsi="Arial"/>
          <w:sz w:val="22"/>
          <w:szCs w:val="22"/>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12" w:right="239" w:bottom="1440" w:gutter="0" w:footer="0" w:header="0"/>
        </w:sectPr>
      </w:pPr>
    </w:p>
    <w:bookmarkStart w:id="4" w:name="page5"/>
    <w:bookmarkEnd w:id="4"/>
    <w:p>
      <w:pPr>
        <w:spacing w:after="0"/>
        <w:rPr>
          <w:sz w:val="20"/>
          <w:szCs w:val="20"/>
          <w:color w:val="auto"/>
        </w:rPr>
      </w:pPr>
      <w:r>
        <w:rPr>
          <w:rFonts w:ascii="Arial" w:cs="Arial" w:eastAsia="Arial" w:hAnsi="Arial"/>
          <w:sz w:val="18"/>
          <w:szCs w:val="18"/>
          <w:b w:val="1"/>
          <w:bCs w:val="1"/>
          <w:color w:val="auto"/>
        </w:rPr>
        <w:t>CEO's Comments</w:t>
      </w:r>
    </w:p>
    <w:p>
      <w:pPr>
        <w:spacing w:after="0" w:line="22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Mr. Rubens V. Amaral, Jr., Bladex’s Chief Executive Officer, stated the following regarding the Bank’s Third Quarter and Year-To-Date 2015 results: “The Bank´s third quarter 2015 results demonstrate the fact that despite increased headline risks in the Region and heightened volatility in global markets the real economy is still very much at work and business continues to get done. Credit demand remains robust and while margins are still not quite at the levels we would like them to be, we are seeing enough elements in place to expect continued revenues growth in the coming months.</w:t>
      </w:r>
    </w:p>
    <w:p>
      <w:pPr>
        <w:spacing w:after="0" w:line="171"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Bank´s portfolio quality remains sound, as market events such as the recent Brazil downgrade by a ratings agency had already largely been anticipated in our internal risk analyses. And while we strengthened specific reserves on account of periodic re-evaluations of non-performing exposures given the status of ongoing restructuring efforts, we saw no increase in non-accruing loans this quarter. The diversified nature of our business, spread across the entire region, and its focus on short-dated transactions allow us to manage our mix of risk exposures effectively, re-allocating origination efforts to seize growth potential within our risk appetite.</w:t>
      </w:r>
    </w:p>
    <w:p>
      <w:pPr>
        <w:spacing w:after="0" w:line="188"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As expected, our fee income performance showed a notable improvement in the third quarter as several mandated transactions that had been worked on for many months were successfully brought over the finish line. We continue to see a strong pipeline of transactions and devote all our efforts to bring them to a successful conclusion, within the timelines set by our clients.</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We also continue to devote resources and focus to other areas to support revenues growth and improved operating efficiency. Fee income from our traditional sources in our contingencies business extended their growth trend, and expenses remained well under control. As a result, our efficiency ratio continues to head in the right direction.</w:t>
      </w:r>
    </w:p>
    <w:p>
      <w:pPr>
        <w:spacing w:after="0" w:line="181"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One should be very careful to avoid making overly confident statements, but we do believe that the market conditions we are facing these days do tend to play to Bladex’s fundamental strengths - profound knowledge of our Region and business capabilities, a strong network of clients and counterparties, focus on operational excellence, and a proactive, balanced approach to managing our risk exposures.” Mr. Amaral concluded.</w:t>
      </w:r>
    </w:p>
    <w:p>
      <w:pPr>
        <w:spacing w:after="0" w:line="374" w:lineRule="exact"/>
        <w:rPr>
          <w:sz w:val="20"/>
          <w:szCs w:val="20"/>
          <w:color w:val="auto"/>
        </w:rPr>
      </w:pPr>
    </w:p>
    <w:p>
      <w:pPr>
        <w:jc w:val="right"/>
        <w:spacing w:after="0"/>
        <w:rPr>
          <w:sz w:val="20"/>
          <w:szCs w:val="20"/>
          <w:color w:val="auto"/>
        </w:rPr>
      </w:pPr>
      <w:r>
        <w:rPr>
          <w:rFonts w:ascii="Arial" w:cs="Arial" w:eastAsia="Arial" w:hAnsi="Arial"/>
          <w:sz w:val="22"/>
          <w:szCs w:val="22"/>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5" w:name="page6"/>
    <w:bookmarkEnd w:id="5"/>
    <w:p>
      <w:pPr>
        <w:spacing w:after="0"/>
        <w:rPr>
          <w:sz w:val="20"/>
          <w:szCs w:val="20"/>
          <w:color w:val="auto"/>
        </w:rPr>
      </w:pPr>
      <w:r>
        <w:rPr>
          <w:rFonts w:ascii="Arial" w:cs="Arial" w:eastAsia="Arial" w:hAnsi="Arial"/>
          <w:sz w:val="18"/>
          <w:szCs w:val="18"/>
          <w:b w:val="1"/>
          <w:bCs w:val="1"/>
          <w:color w:val="auto"/>
        </w:rPr>
        <w:t>RESULTS BY BUSINESS SEGMENT</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COMMERCIAL DIVISION</w:t>
      </w:r>
    </w:p>
    <w:p>
      <w:pPr>
        <w:spacing w:after="0" w:line="22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Commercial Division incorporates the Bank’s core business of financial intermediation and fee generation activities relating to the Bank’s Commercial Portfolio. Net Income includes net interest income from loans, fees and other income, allocated operating expenses, reversals or provisions for loan and off-balance sheet credit losses, and any recoveries, net of impairment of assets.</w:t>
      </w:r>
    </w:p>
    <w:p>
      <w:pPr>
        <w:spacing w:after="0" w:line="18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Commercial Portfolio includes the loan portfolio, customers’ liabilities under acceptances, and contingencies (including confirmed and stand-by letters of credit, guarantees covering commercial risk and credit commitments).</w:t>
      </w:r>
    </w:p>
    <w:p>
      <w:pPr>
        <w:spacing w:after="0" w:line="170" w:lineRule="exact"/>
        <w:rPr>
          <w:sz w:val="20"/>
          <w:szCs w:val="20"/>
          <w:color w:val="auto"/>
        </w:rPr>
      </w:pPr>
    </w:p>
    <w:p>
      <w:pPr>
        <w:jc w:val="both"/>
        <w:spacing w:after="0" w:line="302" w:lineRule="auto"/>
        <w:rPr>
          <w:sz w:val="20"/>
          <w:szCs w:val="20"/>
          <w:color w:val="auto"/>
        </w:rPr>
      </w:pPr>
      <w:r>
        <w:rPr>
          <w:rFonts w:ascii="Arial" w:cs="Arial" w:eastAsia="Arial" w:hAnsi="Arial"/>
          <w:sz w:val="16"/>
          <w:szCs w:val="16"/>
          <w:color w:val="auto"/>
        </w:rPr>
        <w:t>Commercial Division’s end-of-period portfolio stood at $7.1 billion, a similar level than the average balances reported for 3Q15 and 9M15. The end-of-period balance decreased 4% quarter-on-quarter and 1% year-on-year, as the Bank continues its approach to privilege lending margins over balance growth during the quarter. The 3Q15 average portfolio balances increased 1% quarter-on-quarter and 3% year-on-year, and the 9M15 average balances increased 4% year-on-year, mainly from higher business demand from the Bank’s client base of financial institutions (+8% year-on-year) and corporations (+5% year-on-year).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1788795</wp:posOffset>
            </wp:positionH>
            <wp:positionV relativeFrom="paragraph">
              <wp:posOffset>107315</wp:posOffset>
            </wp:positionV>
            <wp:extent cx="3687445" cy="24098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3687445" cy="24098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right"/>
        <w:spacing w:after="0"/>
        <w:rPr>
          <w:sz w:val="20"/>
          <w:szCs w:val="20"/>
          <w:color w:val="auto"/>
        </w:rPr>
      </w:pPr>
      <w:r>
        <w:rPr>
          <w:rFonts w:ascii="Arial" w:cs="Arial" w:eastAsia="Arial" w:hAnsi="Arial"/>
          <w:sz w:val="22"/>
          <w:szCs w:val="22"/>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1735455</wp:posOffset>
            </wp:positionH>
            <wp:positionV relativeFrom="page">
              <wp:posOffset>586105</wp:posOffset>
            </wp:positionV>
            <wp:extent cx="4090670" cy="22123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clrChange>
                        <a:clrFrom>
                          <a:srgbClr val="FFFFFF"/>
                        </a:clrFrom>
                        <a:clrTo>
                          <a:srgbClr val="FFFFFF">
                            <a:alpha val="0"/>
                          </a:srgbClr>
                        </a:clrTo>
                      </a:clrChange>
                      <a:extLst>
                        <a:ext uri="{28A0092B-C50C-407E-A947-70E740481C1C}"/>
                      </a:extLst>
                    </a:blip>
                    <a:srcRect/>
                    <a:stretch>
                      <a:fillRect/>
                    </a:stretch>
                  </pic:blipFill>
                  <pic:spPr bwMode="auto">
                    <a:xfrm>
                      <a:off x="0" y="0"/>
                      <a:ext cx="4090670" cy="22123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Commercial Portfolio continued to be short-term and trade-related in nature: as at September 30, 2015, $5.1 billion, or 71%, of the Commercial Portfolio were scheduled to mature within one year. Trade finance operations represented 55% of the portfolio, while the remaining balance consisted primarily of lending to financial institutions and corporations engaged in foreign trade.</w:t>
      </w:r>
    </w:p>
    <w:p>
      <w:pPr>
        <w:spacing w:after="0" w:line="181"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following graphs illustrate the geographic distribution of the Bank’s Commercial Portfolio, highlighting the portfolio´s diversification by country of risk, and the diversification across industry segments: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1857375</wp:posOffset>
            </wp:positionH>
            <wp:positionV relativeFrom="paragraph">
              <wp:posOffset>117475</wp:posOffset>
            </wp:positionV>
            <wp:extent cx="3542030" cy="30016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3542030" cy="30016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right"/>
        <w:spacing w:after="0"/>
        <w:rPr>
          <w:sz w:val="20"/>
          <w:szCs w:val="20"/>
          <w:color w:val="auto"/>
        </w:rPr>
      </w:pPr>
      <w:r>
        <w:rPr>
          <w:rFonts w:ascii="Arial" w:cs="Arial" w:eastAsia="Arial" w:hAnsi="Arial"/>
          <w:sz w:val="22"/>
          <w:szCs w:val="22"/>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2078355</wp:posOffset>
            </wp:positionH>
            <wp:positionV relativeFrom="page">
              <wp:posOffset>586105</wp:posOffset>
            </wp:positionV>
            <wp:extent cx="3404870" cy="31299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3404870" cy="31299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Refer to Exhibit X for additional information relating to the Bank’s Commercial Portfolio distribution by country, and Exhibit XII for the Bank’s distribution of credit disbursements by country.</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120" w:type="dxa"/>
            <w:vAlign w:val="bottom"/>
            <w:gridSpan w:val="2"/>
          </w:tcPr>
          <w:p>
            <w:pPr>
              <w:spacing w:after="0"/>
              <w:rPr>
                <w:sz w:val="20"/>
                <w:szCs w:val="20"/>
                <w:color w:val="auto"/>
              </w:rPr>
            </w:pPr>
            <w:r>
              <w:rPr>
                <w:rFonts w:ascii="Arial" w:cs="Arial" w:eastAsia="Arial" w:hAnsi="Arial"/>
                <w:sz w:val="18"/>
                <w:szCs w:val="18"/>
                <w:color w:val="auto"/>
              </w:rPr>
              <w:t>(US$ million)</w:t>
            </w:r>
          </w:p>
        </w:tc>
        <w:tc>
          <w:tcPr>
            <w:tcW w:w="260" w:type="dxa"/>
            <w:vAlign w:val="bottom"/>
          </w:tcPr>
          <w:p>
            <w:pPr>
              <w:spacing w:after="0"/>
              <w:rPr>
                <w:sz w:val="20"/>
                <w:szCs w:val="20"/>
                <w:color w:val="auto"/>
              </w:rPr>
            </w:pPr>
          </w:p>
        </w:tc>
        <w:tc>
          <w:tcPr>
            <w:tcW w:w="1260" w:type="dxa"/>
            <w:vAlign w:val="bottom"/>
            <w:gridSpan w:val="2"/>
          </w:tcPr>
          <w:p>
            <w:pPr>
              <w:jc w:val="right"/>
              <w:ind w:right="660"/>
              <w:spacing w:after="0"/>
              <w:rPr>
                <w:sz w:val="20"/>
                <w:szCs w:val="20"/>
                <w:color w:val="auto"/>
              </w:rPr>
            </w:pPr>
            <w:r>
              <w:rPr>
                <w:rFonts w:ascii="Arial" w:cs="Arial" w:eastAsia="Arial" w:hAnsi="Arial"/>
                <w:sz w:val="18"/>
                <w:szCs w:val="18"/>
                <w:b w:val="1"/>
                <w:bCs w:val="1"/>
                <w:color w:val="auto"/>
              </w:rPr>
              <w:t>9M15</w:t>
            </w:r>
          </w:p>
        </w:tc>
        <w:tc>
          <w:tcPr>
            <w:tcW w:w="260" w:type="dxa"/>
            <w:vAlign w:val="bottom"/>
          </w:tcPr>
          <w:p>
            <w:pPr>
              <w:spacing w:after="0"/>
              <w:rPr>
                <w:sz w:val="20"/>
                <w:szCs w:val="20"/>
                <w:color w:val="auto"/>
              </w:rPr>
            </w:pPr>
          </w:p>
        </w:tc>
        <w:tc>
          <w:tcPr>
            <w:tcW w:w="1260" w:type="dxa"/>
            <w:vAlign w:val="bottom"/>
            <w:gridSpan w:val="2"/>
          </w:tcPr>
          <w:p>
            <w:pPr>
              <w:jc w:val="right"/>
              <w:ind w:right="660"/>
              <w:spacing w:after="0"/>
              <w:rPr>
                <w:sz w:val="20"/>
                <w:szCs w:val="20"/>
                <w:color w:val="auto"/>
              </w:rPr>
            </w:pPr>
            <w:r>
              <w:rPr>
                <w:rFonts w:ascii="Arial" w:cs="Arial" w:eastAsia="Arial" w:hAnsi="Arial"/>
                <w:sz w:val="18"/>
                <w:szCs w:val="18"/>
                <w:b w:val="1"/>
                <w:bCs w:val="1"/>
                <w:color w:val="auto"/>
              </w:rPr>
              <w:t>9M14</w:t>
            </w:r>
          </w:p>
        </w:tc>
        <w:tc>
          <w:tcPr>
            <w:tcW w:w="240" w:type="dxa"/>
            <w:vAlign w:val="bottom"/>
          </w:tcPr>
          <w:p>
            <w:pPr>
              <w:spacing w:after="0"/>
              <w:rPr>
                <w:sz w:val="20"/>
                <w:szCs w:val="20"/>
                <w:color w:val="auto"/>
              </w:rPr>
            </w:pPr>
          </w:p>
        </w:tc>
        <w:tc>
          <w:tcPr>
            <w:tcW w:w="114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3Q15</w:t>
            </w:r>
          </w:p>
        </w:tc>
        <w:tc>
          <w:tcPr>
            <w:tcW w:w="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0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2Q15</w:t>
            </w:r>
          </w:p>
        </w:tc>
        <w:tc>
          <w:tcPr>
            <w:tcW w:w="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100" w:type="dxa"/>
            <w:vAlign w:val="bottom"/>
            <w:gridSpan w:val="3"/>
          </w:tcPr>
          <w:p>
            <w:pPr>
              <w:jc w:val="right"/>
              <w:ind w:right="520"/>
              <w:spacing w:after="0"/>
              <w:rPr>
                <w:sz w:val="20"/>
                <w:szCs w:val="20"/>
                <w:color w:val="auto"/>
              </w:rPr>
            </w:pPr>
            <w:r>
              <w:rPr>
                <w:rFonts w:ascii="Arial" w:cs="Arial" w:eastAsia="Arial" w:hAnsi="Arial"/>
                <w:sz w:val="18"/>
                <w:szCs w:val="18"/>
                <w:b w:val="1"/>
                <w:bCs w:val="1"/>
                <w:color w:val="auto"/>
              </w:rPr>
              <w:t>3Q14</w:t>
            </w:r>
          </w:p>
        </w:tc>
        <w:tc>
          <w:tcPr>
            <w:tcW w:w="0" w:type="dxa"/>
            <w:vAlign w:val="bottom"/>
          </w:tcPr>
          <w:p>
            <w:pPr>
              <w:spacing w:after="0"/>
              <w:rPr>
                <w:sz w:val="1"/>
                <w:szCs w:val="1"/>
                <w:color w:val="auto"/>
              </w:rPr>
            </w:pPr>
          </w:p>
        </w:tc>
      </w:tr>
      <w:tr>
        <w:trPr>
          <w:trHeight w:val="210"/>
        </w:trPr>
        <w:tc>
          <w:tcPr>
            <w:tcW w:w="40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Commercial Division:</w:t>
            </w:r>
          </w:p>
        </w:tc>
        <w:tc>
          <w:tcPr>
            <w:tcW w:w="12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120" w:type="dxa"/>
            <w:vAlign w:val="bottom"/>
            <w:gridSpan w:val="2"/>
          </w:tcPr>
          <w:p>
            <w:pPr>
              <w:ind w:left="180"/>
              <w:spacing w:after="0"/>
              <w:rPr>
                <w:sz w:val="20"/>
                <w:szCs w:val="20"/>
                <w:color w:val="auto"/>
              </w:rPr>
            </w:pPr>
            <w:r>
              <w:rPr>
                <w:rFonts w:ascii="Arial" w:cs="Arial" w:eastAsia="Arial" w:hAnsi="Arial"/>
                <w:sz w:val="18"/>
                <w:szCs w:val="18"/>
                <w:color w:val="auto"/>
              </w:rPr>
              <w:t>Net interest income</w:t>
            </w: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1260" w:type="dxa"/>
            <w:vAlign w:val="bottom"/>
            <w:gridSpan w:val="2"/>
          </w:tcPr>
          <w:p>
            <w:pPr>
              <w:jc w:val="right"/>
              <w:ind w:right="240"/>
              <w:spacing w:after="0"/>
              <w:rPr>
                <w:sz w:val="20"/>
                <w:szCs w:val="20"/>
                <w:color w:val="auto"/>
              </w:rPr>
            </w:pPr>
            <w:r>
              <w:rPr>
                <w:rFonts w:ascii="Arial" w:cs="Arial" w:eastAsia="Arial" w:hAnsi="Arial"/>
                <w:sz w:val="18"/>
                <w:szCs w:val="18"/>
                <w:color w:val="auto"/>
              </w:rPr>
              <w:t>93.3</w:t>
            </w:r>
          </w:p>
        </w:tc>
        <w:tc>
          <w:tcPr>
            <w:tcW w:w="260" w:type="dxa"/>
            <w:vAlign w:val="bottom"/>
          </w:tcPr>
          <w:p>
            <w:pPr>
              <w:jc w:val="right"/>
              <w:ind w:right="105"/>
              <w:spacing w:after="0"/>
              <w:rPr>
                <w:sz w:val="20"/>
                <w:szCs w:val="20"/>
                <w:color w:val="auto"/>
              </w:rPr>
            </w:pPr>
            <w:r>
              <w:rPr>
                <w:rFonts w:ascii="Arial" w:cs="Arial" w:eastAsia="Arial" w:hAnsi="Arial"/>
                <w:sz w:val="15"/>
                <w:szCs w:val="15"/>
                <w:color w:val="auto"/>
                <w:w w:val="71"/>
              </w:rPr>
              <w:t>$</w:t>
            </w:r>
          </w:p>
        </w:tc>
        <w:tc>
          <w:tcPr>
            <w:tcW w:w="1260" w:type="dxa"/>
            <w:vAlign w:val="bottom"/>
            <w:gridSpan w:val="2"/>
          </w:tcPr>
          <w:p>
            <w:pPr>
              <w:jc w:val="right"/>
              <w:ind w:right="260"/>
              <w:spacing w:after="0"/>
              <w:rPr>
                <w:sz w:val="20"/>
                <w:szCs w:val="20"/>
                <w:color w:val="auto"/>
              </w:rPr>
            </w:pPr>
            <w:r>
              <w:rPr>
                <w:rFonts w:ascii="Arial" w:cs="Arial" w:eastAsia="Arial" w:hAnsi="Arial"/>
                <w:sz w:val="18"/>
                <w:szCs w:val="18"/>
                <w:color w:val="auto"/>
              </w:rPr>
              <w:t>89.3</w:t>
            </w:r>
          </w:p>
        </w:tc>
        <w:tc>
          <w:tcPr>
            <w:tcW w:w="240" w:type="dxa"/>
            <w:vAlign w:val="bottom"/>
          </w:tcPr>
          <w:p>
            <w:pPr>
              <w:jc w:val="right"/>
              <w:ind w:right="85"/>
              <w:spacing w:after="0"/>
              <w:rPr>
                <w:sz w:val="20"/>
                <w:szCs w:val="20"/>
                <w:color w:val="auto"/>
              </w:rPr>
            </w:pPr>
            <w:r>
              <w:rPr>
                <w:rFonts w:ascii="Arial" w:cs="Arial" w:eastAsia="Arial" w:hAnsi="Arial"/>
                <w:sz w:val="15"/>
                <w:szCs w:val="15"/>
                <w:color w:val="auto"/>
                <w:w w:val="71"/>
              </w:rPr>
              <w:t>$</w:t>
            </w:r>
          </w:p>
        </w:tc>
        <w:tc>
          <w:tcPr>
            <w:tcW w:w="1140" w:type="dxa"/>
            <w:vAlign w:val="bottom"/>
            <w:gridSpan w:val="2"/>
          </w:tcPr>
          <w:p>
            <w:pPr>
              <w:jc w:val="right"/>
              <w:ind w:right="140"/>
              <w:spacing w:after="0"/>
              <w:rPr>
                <w:sz w:val="20"/>
                <w:szCs w:val="20"/>
                <w:color w:val="auto"/>
              </w:rPr>
            </w:pPr>
            <w:r>
              <w:rPr>
                <w:rFonts w:ascii="Arial" w:cs="Arial" w:eastAsia="Arial" w:hAnsi="Arial"/>
                <w:sz w:val="18"/>
                <w:szCs w:val="18"/>
                <w:color w:val="auto"/>
              </w:rPr>
              <w:t>32.2</w:t>
            </w:r>
          </w:p>
        </w:tc>
        <w:tc>
          <w:tcPr>
            <w:tcW w:w="320" w:type="dxa"/>
            <w:vAlign w:val="bottom"/>
            <w:gridSpan w:val="2"/>
          </w:tcPr>
          <w:p>
            <w:pPr>
              <w:jc w:val="right"/>
              <w:ind w:right="85"/>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30.1</w:t>
            </w:r>
          </w:p>
        </w:tc>
        <w:tc>
          <w:tcPr>
            <w:tcW w:w="260" w:type="dxa"/>
            <w:vAlign w:val="bottom"/>
            <w:gridSpan w:val="2"/>
          </w:tcPr>
          <w:p>
            <w:pPr>
              <w:jc w:val="right"/>
              <w:ind w:right="85"/>
              <w:spacing w:after="0"/>
              <w:rPr>
                <w:sz w:val="20"/>
                <w:szCs w:val="20"/>
                <w:color w:val="auto"/>
              </w:rPr>
            </w:pPr>
            <w:r>
              <w:rPr>
                <w:rFonts w:ascii="Arial" w:cs="Arial" w:eastAsia="Arial" w:hAnsi="Arial"/>
                <w:sz w:val="18"/>
                <w:szCs w:val="18"/>
                <w:color w:val="auto"/>
                <w:w w:val="79"/>
              </w:rPr>
              <w:t>$</w:t>
            </w:r>
          </w:p>
        </w:tc>
        <w:tc>
          <w:tcPr>
            <w:tcW w:w="1020" w:type="dxa"/>
            <w:vAlign w:val="bottom"/>
            <w:gridSpan w:val="2"/>
          </w:tcPr>
          <w:p>
            <w:pPr>
              <w:jc w:val="right"/>
              <w:ind w:right="20"/>
              <w:spacing w:after="0"/>
              <w:rPr>
                <w:sz w:val="20"/>
                <w:szCs w:val="20"/>
                <w:color w:val="auto"/>
              </w:rPr>
            </w:pPr>
            <w:r>
              <w:rPr>
                <w:rFonts w:ascii="Arial" w:cs="Arial" w:eastAsia="Arial" w:hAnsi="Arial"/>
                <w:sz w:val="18"/>
                <w:szCs w:val="18"/>
                <w:color w:val="auto"/>
              </w:rPr>
              <w:t>31.8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4120" w:type="dxa"/>
            <w:vAlign w:val="bottom"/>
            <w:gridSpan w:val="2"/>
            <w:shd w:val="clear" w:color="auto" w:fill="CCEEFF"/>
          </w:tcPr>
          <w:p>
            <w:pPr>
              <w:ind w:left="180"/>
              <w:spacing w:after="0" w:line="269" w:lineRule="exact"/>
              <w:rPr>
                <w:sz w:val="20"/>
                <w:szCs w:val="20"/>
                <w:color w:val="auto"/>
              </w:rPr>
            </w:pPr>
            <w:r>
              <w:rPr>
                <w:rFonts w:ascii="Arial" w:cs="Arial" w:eastAsia="Arial" w:hAnsi="Arial"/>
                <w:sz w:val="18"/>
                <w:szCs w:val="18"/>
                <w:color w:val="auto"/>
              </w:rPr>
              <w:t xml:space="preserve">Non-interest operating income </w:t>
            </w:r>
            <w:r>
              <w:rPr>
                <w:rFonts w:ascii="Arial" w:cs="Arial" w:eastAsia="Arial" w:hAnsi="Arial"/>
                <w:sz w:val="30"/>
                <w:szCs w:val="30"/>
                <w:color w:val="auto"/>
                <w:vertAlign w:val="superscript"/>
              </w:rPr>
              <w:t>(13)</w:t>
            </w:r>
          </w:p>
        </w:tc>
        <w:tc>
          <w:tcPr>
            <w:tcW w:w="260" w:type="dxa"/>
            <w:vAlign w:val="bottom"/>
            <w:shd w:val="clear" w:color="auto" w:fill="CCEEFF"/>
          </w:tcPr>
          <w:p>
            <w:pPr>
              <w:spacing w:after="0"/>
              <w:rPr>
                <w:sz w:val="23"/>
                <w:szCs w:val="23"/>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14.1</w:t>
            </w:r>
          </w:p>
        </w:tc>
        <w:tc>
          <w:tcPr>
            <w:tcW w:w="240" w:type="dxa"/>
            <w:vAlign w:val="bottom"/>
            <w:shd w:val="clear" w:color="auto" w:fill="CCEEFF"/>
          </w:tcPr>
          <w:p>
            <w:pPr>
              <w:spacing w:after="0"/>
              <w:rPr>
                <w:sz w:val="23"/>
                <w:szCs w:val="23"/>
                <w:color w:val="auto"/>
              </w:rPr>
            </w:pPr>
          </w:p>
        </w:tc>
        <w:tc>
          <w:tcPr>
            <w:tcW w:w="260" w:type="dxa"/>
            <w:vAlign w:val="bottom"/>
            <w:shd w:val="clear" w:color="auto" w:fill="CCEEFF"/>
          </w:tcPr>
          <w:p>
            <w:pPr>
              <w:spacing w:after="0"/>
              <w:rPr>
                <w:sz w:val="23"/>
                <w:szCs w:val="23"/>
                <w:color w:val="auto"/>
              </w:rPr>
            </w:pPr>
          </w:p>
        </w:tc>
        <w:tc>
          <w:tcPr>
            <w:tcW w:w="12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14.6</w:t>
            </w:r>
          </w:p>
        </w:tc>
        <w:tc>
          <w:tcPr>
            <w:tcW w:w="240" w:type="dxa"/>
            <w:vAlign w:val="bottom"/>
            <w:shd w:val="clear" w:color="auto" w:fill="CCEEFF"/>
          </w:tcPr>
          <w:p>
            <w:pPr>
              <w:spacing w:after="0"/>
              <w:rPr>
                <w:sz w:val="23"/>
                <w:szCs w:val="23"/>
                <w:color w:val="auto"/>
              </w:rPr>
            </w:pP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7.8</w:t>
            </w:r>
          </w:p>
        </w:tc>
        <w:tc>
          <w:tcPr>
            <w:tcW w:w="80" w:type="dxa"/>
            <w:vAlign w:val="bottom"/>
            <w:shd w:val="clear" w:color="auto" w:fill="CCEEFF"/>
          </w:tcPr>
          <w:p>
            <w:pPr>
              <w:spacing w:after="0"/>
              <w:rPr>
                <w:sz w:val="23"/>
                <w:szCs w:val="23"/>
                <w:color w:val="auto"/>
              </w:rPr>
            </w:pPr>
          </w:p>
        </w:tc>
        <w:tc>
          <w:tcPr>
            <w:tcW w:w="240" w:type="dxa"/>
            <w:vAlign w:val="bottom"/>
            <w:shd w:val="clear" w:color="auto" w:fill="CCEEFF"/>
          </w:tcPr>
          <w:p>
            <w:pPr>
              <w:spacing w:after="0"/>
              <w:rPr>
                <w:sz w:val="23"/>
                <w:szCs w:val="23"/>
                <w:color w:val="auto"/>
              </w:rPr>
            </w:pP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3.6</w:t>
            </w:r>
          </w:p>
        </w:tc>
        <w:tc>
          <w:tcPr>
            <w:tcW w:w="20" w:type="dxa"/>
            <w:vAlign w:val="bottom"/>
            <w:shd w:val="clear" w:color="auto" w:fill="CCEEFF"/>
          </w:tcPr>
          <w:p>
            <w:pPr>
              <w:spacing w:after="0"/>
              <w:rPr>
                <w:sz w:val="23"/>
                <w:szCs w:val="23"/>
                <w:color w:val="auto"/>
              </w:rPr>
            </w:pPr>
          </w:p>
        </w:tc>
        <w:tc>
          <w:tcPr>
            <w:tcW w:w="240" w:type="dxa"/>
            <w:vAlign w:val="bottom"/>
            <w:shd w:val="clear" w:color="auto" w:fill="CCEEFF"/>
          </w:tcPr>
          <w:p>
            <w:pPr>
              <w:spacing w:after="0"/>
              <w:rPr>
                <w:sz w:val="23"/>
                <w:szCs w:val="23"/>
                <w:color w:val="auto"/>
              </w:rPr>
            </w:pP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5.0</w:t>
            </w:r>
          </w:p>
        </w:tc>
        <w:tc>
          <w:tcPr>
            <w:tcW w:w="80" w:type="dxa"/>
            <w:vAlign w:val="bottom"/>
            <w:shd w:val="clear" w:color="auto" w:fill="CCEEFF"/>
          </w:tcPr>
          <w:p>
            <w:pPr>
              <w:spacing w:after="0"/>
              <w:rPr>
                <w:sz w:val="23"/>
                <w:szCs w:val="23"/>
                <w:color w:val="auto"/>
              </w:rPr>
            </w:pPr>
          </w:p>
        </w:tc>
        <w:tc>
          <w:tcPr>
            <w:tcW w:w="0" w:type="dxa"/>
            <w:vAlign w:val="bottom"/>
          </w:tcPr>
          <w:p>
            <w:pPr>
              <w:spacing w:after="0"/>
              <w:rPr>
                <w:sz w:val="1"/>
                <w:szCs w:val="1"/>
                <w:color w:val="auto"/>
              </w:rPr>
            </w:pPr>
          </w:p>
        </w:tc>
      </w:tr>
      <w:tr>
        <w:trPr>
          <w:trHeight w:val="237"/>
        </w:trPr>
        <w:tc>
          <w:tcPr>
            <w:tcW w:w="4120" w:type="dxa"/>
            <w:vAlign w:val="bottom"/>
            <w:gridSpan w:val="2"/>
          </w:tcPr>
          <w:p>
            <w:pPr>
              <w:spacing w:after="0" w:line="236" w:lineRule="exact"/>
              <w:rPr>
                <w:sz w:val="20"/>
                <w:szCs w:val="20"/>
                <w:color w:val="auto"/>
              </w:rPr>
            </w:pPr>
            <w:r>
              <w:rPr>
                <w:rFonts w:ascii="Arial" w:cs="Arial" w:eastAsia="Arial" w:hAnsi="Arial"/>
                <w:sz w:val="17"/>
                <w:szCs w:val="17"/>
                <w:b w:val="1"/>
                <w:bCs w:val="1"/>
                <w:color w:val="auto"/>
              </w:rPr>
              <w:t xml:space="preserve">Net operating revenues </w:t>
            </w:r>
            <w:r>
              <w:rPr>
                <w:rFonts w:ascii="Arial" w:cs="Arial" w:eastAsia="Arial" w:hAnsi="Arial"/>
                <w:sz w:val="27"/>
                <w:szCs w:val="27"/>
                <w:b w:val="1"/>
                <w:bCs w:val="1"/>
                <w:color w:val="auto"/>
                <w:vertAlign w:val="superscript"/>
              </w:rPr>
              <w:t>(14)</w:t>
            </w:r>
          </w:p>
        </w:tc>
        <w:tc>
          <w:tcPr>
            <w:tcW w:w="260" w:type="dxa"/>
            <w:vAlign w:val="bottom"/>
            <w:tcBorders>
              <w:top w:val="single" w:sz="8" w:color="auto"/>
            </w:tcBorders>
          </w:tcPr>
          <w:p>
            <w:pPr>
              <w:spacing w:after="0"/>
              <w:rPr>
                <w:sz w:val="20"/>
                <w:szCs w:val="20"/>
                <w:color w:val="auto"/>
              </w:rPr>
            </w:pP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107.3</w:t>
            </w:r>
          </w:p>
        </w:tc>
        <w:tc>
          <w:tcPr>
            <w:tcW w:w="240" w:type="dxa"/>
            <w:vAlign w:val="bottom"/>
          </w:tcPr>
          <w:p>
            <w:pPr>
              <w:spacing w:after="0"/>
              <w:rPr>
                <w:sz w:val="20"/>
                <w:szCs w:val="20"/>
                <w:color w:val="auto"/>
              </w:rPr>
            </w:pPr>
          </w:p>
        </w:tc>
        <w:tc>
          <w:tcPr>
            <w:tcW w:w="260" w:type="dxa"/>
            <w:vAlign w:val="bottom"/>
            <w:tcBorders>
              <w:top w:val="single" w:sz="8" w:color="auto"/>
            </w:tcBorders>
          </w:tcPr>
          <w:p>
            <w:pPr>
              <w:spacing w:after="0"/>
              <w:rPr>
                <w:sz w:val="20"/>
                <w:szCs w:val="20"/>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103.9</w:t>
            </w:r>
          </w:p>
        </w:tc>
        <w:tc>
          <w:tcPr>
            <w:tcW w:w="260" w:type="dxa"/>
            <w:vAlign w:val="bottom"/>
          </w:tcPr>
          <w:p>
            <w:pPr>
              <w:spacing w:after="0"/>
              <w:rPr>
                <w:sz w:val="20"/>
                <w:szCs w:val="20"/>
                <w:color w:val="auto"/>
              </w:rPr>
            </w:pPr>
          </w:p>
        </w:tc>
        <w:tc>
          <w:tcPr>
            <w:tcW w:w="240" w:type="dxa"/>
            <w:vAlign w:val="bottom"/>
            <w:tcBorders>
              <w:top w:val="single" w:sz="8" w:color="auto"/>
            </w:tcBorders>
          </w:tcPr>
          <w:p>
            <w:pPr>
              <w:spacing w:after="0"/>
              <w:rPr>
                <w:sz w:val="20"/>
                <w:szCs w:val="20"/>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40.0</w:t>
            </w: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40" w:type="dxa"/>
            <w:vAlign w:val="bottom"/>
            <w:tcBorders>
              <w:top w:val="single" w:sz="8" w:color="auto"/>
            </w:tcBorders>
          </w:tcPr>
          <w:p>
            <w:pPr>
              <w:spacing w:after="0"/>
              <w:rPr>
                <w:sz w:val="20"/>
                <w:szCs w:val="20"/>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33.7</w:t>
            </w:r>
          </w:p>
        </w:tc>
        <w:tc>
          <w:tcPr>
            <w:tcW w:w="2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40" w:type="dxa"/>
            <w:vAlign w:val="bottom"/>
            <w:tcBorders>
              <w:top w:val="single" w:sz="8" w:color="auto"/>
            </w:tcBorders>
          </w:tcPr>
          <w:p>
            <w:pPr>
              <w:spacing w:after="0"/>
              <w:rPr>
                <w:sz w:val="20"/>
                <w:szCs w:val="20"/>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36.8</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412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Operating expenses</w:t>
            </w:r>
          </w:p>
        </w:tc>
        <w:tc>
          <w:tcPr>
            <w:tcW w:w="26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(30.2)</w:t>
            </w:r>
          </w:p>
        </w:tc>
        <w:tc>
          <w:tcPr>
            <w:tcW w:w="26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(30.7)</w:t>
            </w:r>
          </w:p>
        </w:tc>
        <w:tc>
          <w:tcPr>
            <w:tcW w:w="24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(10.0)</w:t>
            </w:r>
          </w:p>
        </w:tc>
        <w:tc>
          <w:tcPr>
            <w:tcW w:w="8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(9.8)</w:t>
            </w:r>
          </w:p>
        </w:tc>
        <w:tc>
          <w:tcPr>
            <w:tcW w:w="2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1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(10.1)</w:t>
            </w:r>
          </w:p>
        </w:tc>
        <w:tc>
          <w:tcPr>
            <w:tcW w:w="0" w:type="dxa"/>
            <w:vAlign w:val="bottom"/>
          </w:tcPr>
          <w:p>
            <w:pPr>
              <w:spacing w:after="0"/>
              <w:rPr>
                <w:sz w:val="1"/>
                <w:szCs w:val="1"/>
                <w:color w:val="auto"/>
              </w:rPr>
            </w:pPr>
          </w:p>
        </w:tc>
      </w:tr>
      <w:tr>
        <w:trPr>
          <w:trHeight w:val="20"/>
        </w:trPr>
        <w:tc>
          <w:tcPr>
            <w:tcW w:w="4120" w:type="dxa"/>
            <w:vAlign w:val="bottom"/>
            <w:gridSpan w:val="2"/>
            <w:vMerge w:val="restart"/>
          </w:tcPr>
          <w:p>
            <w:pPr>
              <w:spacing w:after="0" w:line="256" w:lineRule="exact"/>
              <w:rPr>
                <w:sz w:val="20"/>
                <w:szCs w:val="20"/>
                <w:color w:val="auto"/>
              </w:rPr>
            </w:pPr>
            <w:r>
              <w:rPr>
                <w:rFonts w:ascii="Arial" w:cs="Arial" w:eastAsia="Arial" w:hAnsi="Arial"/>
                <w:sz w:val="18"/>
                <w:szCs w:val="18"/>
                <w:b w:val="1"/>
                <w:bCs w:val="1"/>
                <w:color w:val="auto"/>
              </w:rPr>
              <w:t xml:space="preserve">Net operating income </w:t>
            </w:r>
            <w:r>
              <w:rPr>
                <w:rFonts w:ascii="Arial" w:cs="Arial" w:eastAsia="Arial" w:hAnsi="Arial"/>
                <w:sz w:val="29"/>
                <w:szCs w:val="29"/>
                <w:b w:val="1"/>
                <w:bCs w:val="1"/>
                <w:color w:val="auto"/>
                <w:vertAlign w:val="superscript"/>
              </w:rPr>
              <w:t>(15)</w:t>
            </w:r>
          </w:p>
        </w:tc>
        <w:tc>
          <w:tcPr>
            <w:tcW w:w="260" w:type="dxa"/>
            <w:vAlign w:val="bottom"/>
            <w:shd w:val="clear" w:color="auto" w:fill="000000"/>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4120" w:type="dxa"/>
            <w:vAlign w:val="bottom"/>
            <w:gridSpan w:val="2"/>
            <w:vMerge w:val="continue"/>
          </w:tcPr>
          <w:p>
            <w:pPr>
              <w:spacing w:after="0"/>
              <w:rPr>
                <w:sz w:val="20"/>
                <w:szCs w:val="20"/>
                <w:color w:val="auto"/>
              </w:rPr>
            </w:pPr>
          </w:p>
        </w:tc>
        <w:tc>
          <w:tcPr>
            <w:tcW w:w="260" w:type="dxa"/>
            <w:vAlign w:val="bottom"/>
          </w:tcPr>
          <w:p>
            <w:pPr>
              <w:spacing w:after="0"/>
              <w:rPr>
                <w:sz w:val="20"/>
                <w:szCs w:val="20"/>
                <w:color w:val="auto"/>
              </w:rPr>
            </w:pPr>
          </w:p>
        </w:tc>
        <w:tc>
          <w:tcPr>
            <w:tcW w:w="1020" w:type="dxa"/>
            <w:vAlign w:val="bottom"/>
          </w:tcPr>
          <w:p>
            <w:pPr>
              <w:jc w:val="right"/>
              <w:spacing w:after="0"/>
              <w:rPr>
                <w:sz w:val="20"/>
                <w:szCs w:val="20"/>
                <w:color w:val="auto"/>
              </w:rPr>
            </w:pPr>
            <w:r>
              <w:rPr>
                <w:rFonts w:ascii="Arial" w:cs="Arial" w:eastAsia="Arial" w:hAnsi="Arial"/>
                <w:sz w:val="18"/>
                <w:szCs w:val="18"/>
                <w:b w:val="1"/>
                <w:bCs w:val="1"/>
                <w:color w:val="auto"/>
              </w:rPr>
              <w:t>77.2</w:t>
            </w:r>
          </w:p>
        </w:tc>
        <w:tc>
          <w:tcPr>
            <w:tcW w:w="24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26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73.2</w:t>
            </w:r>
          </w:p>
        </w:tc>
        <w:tc>
          <w:tcPr>
            <w:tcW w:w="240" w:type="dxa"/>
            <w:vAlign w:val="bottom"/>
          </w:tcPr>
          <w:p>
            <w:pPr>
              <w:spacing w:after="0"/>
              <w:rPr>
                <w:sz w:val="20"/>
                <w:szCs w:val="20"/>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30.0</w:t>
            </w:r>
          </w:p>
        </w:tc>
        <w:tc>
          <w:tcPr>
            <w:tcW w:w="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0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23.9</w:t>
            </w:r>
          </w:p>
        </w:tc>
        <w:tc>
          <w:tcPr>
            <w:tcW w:w="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02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26.7</w:t>
            </w: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4120" w:type="dxa"/>
            <w:vAlign w:val="bottom"/>
            <w:gridSpan w:val="2"/>
            <w:shd w:val="clear" w:color="auto" w:fill="CCEEFF"/>
          </w:tcPr>
          <w:p>
            <w:pPr>
              <w:ind w:left="180"/>
              <w:spacing w:after="0" w:line="201" w:lineRule="exact"/>
              <w:rPr>
                <w:sz w:val="20"/>
                <w:szCs w:val="20"/>
                <w:color w:val="auto"/>
              </w:rPr>
            </w:pPr>
            <w:r>
              <w:rPr>
                <w:rFonts w:ascii="Arial" w:cs="Arial" w:eastAsia="Arial" w:hAnsi="Arial"/>
                <w:sz w:val="18"/>
                <w:szCs w:val="18"/>
                <w:color w:val="auto"/>
              </w:rPr>
              <w:t>Provision for loan and off-balance sheet credit</w:t>
            </w:r>
          </w:p>
        </w:tc>
        <w:tc>
          <w:tcPr>
            <w:tcW w:w="26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412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losses, net</w:t>
            </w:r>
          </w:p>
        </w:tc>
        <w:tc>
          <w:tcPr>
            <w:tcW w:w="260" w:type="dxa"/>
            <w:vAlign w:val="bottom"/>
            <w:shd w:val="clear" w:color="auto" w:fill="CCEEFF"/>
          </w:tcPr>
          <w:p>
            <w:pPr>
              <w:spacing w:after="0"/>
              <w:rPr>
                <w:sz w:val="21"/>
                <w:szCs w:val="21"/>
                <w:color w:val="auto"/>
              </w:rPr>
            </w:pPr>
          </w:p>
        </w:tc>
        <w:tc>
          <w:tcPr>
            <w:tcW w:w="12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(6.6)</w:t>
            </w:r>
          </w:p>
        </w:tc>
        <w:tc>
          <w:tcPr>
            <w:tcW w:w="260" w:type="dxa"/>
            <w:vAlign w:val="bottom"/>
            <w:shd w:val="clear" w:color="auto" w:fill="CCEEFF"/>
          </w:tcPr>
          <w:p>
            <w:pPr>
              <w:spacing w:after="0"/>
              <w:rPr>
                <w:sz w:val="21"/>
                <w:szCs w:val="21"/>
                <w:color w:val="auto"/>
              </w:rPr>
            </w:pP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(7.4)</w:t>
            </w:r>
          </w:p>
        </w:tc>
        <w:tc>
          <w:tcPr>
            <w:tcW w:w="240" w:type="dxa"/>
            <w:vAlign w:val="bottom"/>
            <w:shd w:val="clear" w:color="auto" w:fill="CCEEFF"/>
          </w:tcPr>
          <w:p>
            <w:pPr>
              <w:spacing w:after="0"/>
              <w:rPr>
                <w:sz w:val="21"/>
                <w:szCs w:val="21"/>
                <w:color w:val="auto"/>
              </w:rPr>
            </w:pPr>
          </w:p>
        </w:tc>
        <w:tc>
          <w:tcPr>
            <w:tcW w:w="11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(2.9)</w:t>
            </w:r>
          </w:p>
        </w:tc>
        <w:tc>
          <w:tcPr>
            <w:tcW w:w="80" w:type="dxa"/>
            <w:vAlign w:val="bottom"/>
            <w:shd w:val="clear" w:color="auto" w:fill="CCEEFF"/>
          </w:tcPr>
          <w:p>
            <w:pPr>
              <w:spacing w:after="0"/>
              <w:rPr>
                <w:sz w:val="21"/>
                <w:szCs w:val="21"/>
                <w:color w:val="auto"/>
              </w:rPr>
            </w:pPr>
          </w:p>
        </w:tc>
        <w:tc>
          <w:tcPr>
            <w:tcW w:w="240" w:type="dxa"/>
            <w:vAlign w:val="bottom"/>
            <w:shd w:val="clear" w:color="auto" w:fill="CCEEFF"/>
          </w:tcPr>
          <w:p>
            <w:pPr>
              <w:spacing w:after="0"/>
              <w:rPr>
                <w:sz w:val="21"/>
                <w:szCs w:val="21"/>
                <w:color w:val="auto"/>
              </w:rPr>
            </w:pP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(3.4)</w:t>
            </w:r>
          </w:p>
        </w:tc>
        <w:tc>
          <w:tcPr>
            <w:tcW w:w="20" w:type="dxa"/>
            <w:vAlign w:val="bottom"/>
            <w:shd w:val="clear" w:color="auto" w:fill="CCEEFF"/>
          </w:tcPr>
          <w:p>
            <w:pPr>
              <w:spacing w:after="0"/>
              <w:rPr>
                <w:sz w:val="21"/>
                <w:szCs w:val="21"/>
                <w:color w:val="auto"/>
              </w:rPr>
            </w:pPr>
          </w:p>
        </w:tc>
        <w:tc>
          <w:tcPr>
            <w:tcW w:w="240" w:type="dxa"/>
            <w:vAlign w:val="bottom"/>
            <w:shd w:val="clear" w:color="auto" w:fill="CCEEFF"/>
          </w:tcPr>
          <w:p>
            <w:pPr>
              <w:spacing w:after="0"/>
              <w:rPr>
                <w:sz w:val="21"/>
                <w:szCs w:val="21"/>
                <w:color w:val="auto"/>
              </w:rPr>
            </w:pPr>
          </w:p>
        </w:tc>
        <w:tc>
          <w:tcPr>
            <w:tcW w:w="11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(3.8)</w:t>
            </w:r>
          </w:p>
        </w:tc>
        <w:tc>
          <w:tcPr>
            <w:tcW w:w="0" w:type="dxa"/>
            <w:vAlign w:val="bottom"/>
          </w:tcPr>
          <w:p>
            <w:pPr>
              <w:spacing w:after="0"/>
              <w:rPr>
                <w:sz w:val="1"/>
                <w:szCs w:val="1"/>
                <w:color w:val="auto"/>
              </w:rPr>
            </w:pPr>
          </w:p>
        </w:tc>
      </w:tr>
      <w:tr>
        <w:trPr>
          <w:trHeight w:val="223"/>
        </w:trPr>
        <w:tc>
          <w:tcPr>
            <w:tcW w:w="4120" w:type="dxa"/>
            <w:vAlign w:val="bottom"/>
            <w:gridSpan w:val="2"/>
          </w:tcPr>
          <w:p>
            <w:pPr>
              <w:spacing w:after="0"/>
              <w:rPr>
                <w:sz w:val="20"/>
                <w:szCs w:val="20"/>
                <w:color w:val="auto"/>
              </w:rPr>
            </w:pPr>
            <w:r>
              <w:rPr>
                <w:rFonts w:ascii="Arial" w:cs="Arial" w:eastAsia="Arial" w:hAnsi="Arial"/>
                <w:sz w:val="18"/>
                <w:szCs w:val="18"/>
                <w:b w:val="1"/>
                <w:bCs w:val="1"/>
                <w:color w:val="auto"/>
              </w:rPr>
              <w:t>Net Income Attributable to Bladex Stockholders</w:t>
            </w:r>
          </w:p>
        </w:tc>
        <w:tc>
          <w:tcPr>
            <w:tcW w:w="260" w:type="dxa"/>
            <w:vAlign w:val="bottom"/>
            <w:tcBorders>
              <w:top w:val="single" w:sz="8" w:color="auto"/>
              <w:bottom w:val="single" w:sz="8" w:color="auto"/>
            </w:tcBorders>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70.5</w:t>
            </w:r>
          </w:p>
        </w:tc>
        <w:tc>
          <w:tcPr>
            <w:tcW w:w="240" w:type="dxa"/>
            <w:vAlign w:val="bottom"/>
          </w:tcPr>
          <w:p>
            <w:pPr>
              <w:spacing w:after="0"/>
              <w:rPr>
                <w:sz w:val="19"/>
                <w:szCs w:val="19"/>
                <w:color w:val="auto"/>
              </w:rPr>
            </w:pPr>
          </w:p>
        </w:tc>
        <w:tc>
          <w:tcPr>
            <w:tcW w:w="260" w:type="dxa"/>
            <w:vAlign w:val="bottom"/>
            <w:tcBorders>
              <w:top w:val="single" w:sz="8" w:color="auto"/>
              <w:bottom w:val="single" w:sz="8" w:color="auto"/>
            </w:tcBorders>
          </w:tcPr>
          <w:p>
            <w:pPr>
              <w:jc w:val="right"/>
              <w:ind w:right="105"/>
              <w:spacing w:after="0"/>
              <w:rPr>
                <w:sz w:val="20"/>
                <w:szCs w:val="20"/>
                <w:color w:val="auto"/>
              </w:rPr>
            </w:pPr>
            <w:r>
              <w:rPr>
                <w:rFonts w:ascii="Arial" w:cs="Arial" w:eastAsia="Arial" w:hAnsi="Arial"/>
                <w:sz w:val="15"/>
                <w:szCs w:val="15"/>
                <w:b w:val="1"/>
                <w:bCs w:val="1"/>
                <w:color w:val="auto"/>
                <w:w w:val="71"/>
              </w:rPr>
              <w:t>$</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65.8</w:t>
            </w:r>
          </w:p>
        </w:tc>
        <w:tc>
          <w:tcPr>
            <w:tcW w:w="260" w:type="dxa"/>
            <w:vAlign w:val="bottom"/>
          </w:tcPr>
          <w:p>
            <w:pPr>
              <w:spacing w:after="0"/>
              <w:rPr>
                <w:sz w:val="19"/>
                <w:szCs w:val="19"/>
                <w:color w:val="auto"/>
              </w:rPr>
            </w:pPr>
          </w:p>
        </w:tc>
        <w:tc>
          <w:tcPr>
            <w:tcW w:w="240" w:type="dxa"/>
            <w:vAlign w:val="bottom"/>
            <w:tcBorders>
              <w:top w:val="single" w:sz="8" w:color="auto"/>
              <w:bottom w:val="single" w:sz="8" w:color="auto"/>
            </w:tcBorders>
          </w:tcPr>
          <w:p>
            <w:pPr>
              <w:jc w:val="right"/>
              <w:ind w:right="85"/>
              <w:spacing w:after="0"/>
              <w:rPr>
                <w:sz w:val="20"/>
                <w:szCs w:val="20"/>
                <w:color w:val="auto"/>
              </w:rPr>
            </w:pPr>
            <w:r>
              <w:rPr>
                <w:rFonts w:ascii="Arial" w:cs="Arial" w:eastAsia="Arial" w:hAnsi="Arial"/>
                <w:sz w:val="15"/>
                <w:szCs w:val="15"/>
                <w:b w:val="1"/>
                <w:bCs w:val="1"/>
                <w:color w:val="auto"/>
                <w:w w:val="71"/>
              </w:rPr>
              <w:t>$</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27.1</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40" w:type="dxa"/>
            <w:vAlign w:val="bottom"/>
            <w:tcBorders>
              <w:top w:val="single" w:sz="8" w:color="auto"/>
              <w:bottom w:val="single" w:sz="8" w:color="auto"/>
            </w:tcBorders>
          </w:tcPr>
          <w:p>
            <w:pPr>
              <w:jc w:val="right"/>
              <w:ind w:right="85"/>
              <w:spacing w:after="0"/>
              <w:rPr>
                <w:sz w:val="20"/>
                <w:szCs w:val="20"/>
                <w:color w:val="auto"/>
              </w:rPr>
            </w:pPr>
            <w:r>
              <w:rPr>
                <w:rFonts w:ascii="Arial" w:cs="Arial" w:eastAsia="Arial" w:hAnsi="Arial"/>
                <w:sz w:val="15"/>
                <w:szCs w:val="15"/>
                <w:b w:val="1"/>
                <w:bCs w:val="1"/>
                <w:color w:val="auto"/>
                <w:w w:val="71"/>
              </w:rPr>
              <w:t>$</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20.4</w:t>
            </w:r>
          </w:p>
        </w:tc>
        <w:tc>
          <w:tcPr>
            <w:tcW w:w="200" w:type="dxa"/>
            <w:vAlign w:val="bottom"/>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240" w:type="dxa"/>
            <w:vAlign w:val="bottom"/>
            <w:tcBorders>
              <w:top w:val="single" w:sz="8" w:color="auto"/>
              <w:bottom w:val="single" w:sz="8" w:color="auto"/>
            </w:tcBorders>
          </w:tcPr>
          <w:p>
            <w:pPr>
              <w:jc w:val="right"/>
              <w:ind w:right="85"/>
              <w:spacing w:after="0"/>
              <w:rPr>
                <w:sz w:val="20"/>
                <w:szCs w:val="20"/>
                <w:color w:val="auto"/>
              </w:rPr>
            </w:pPr>
            <w:r>
              <w:rPr>
                <w:rFonts w:ascii="Arial" w:cs="Arial" w:eastAsia="Arial" w:hAnsi="Arial"/>
                <w:sz w:val="15"/>
                <w:szCs w:val="15"/>
                <w:b w:val="1"/>
                <w:bCs w:val="1"/>
                <w:color w:val="auto"/>
                <w:w w:val="71"/>
              </w:rPr>
              <w:t>$</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22.9</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3Q15 vs. 2Q15</w:t>
      </w:r>
    </w:p>
    <w:p>
      <w:pPr>
        <w:spacing w:after="0" w:line="22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Commercial Division’s third quarter 2015 Net Income totaled $27.1 million, a $6.7 million, or 34%, increase compared to $20.4 million in the second quarter 2015, mostly attributable to: (i) non-interest operating income (+$4.2 million, or +117%), mostly from loan structuring and syndication activities, and letter of credit and contingency business, (ii) a $2.1 million, or 7%, increase in net interest income mainly from higher average lending rates (+10 bps) and portfolio balances (+1%), and (iii) a $0.5 million decrease in credit loss provisions, as a result of lower reserve requirement from reduced end-of-period portfolio balances, partly offset by higher provisions to specific loan loss reserves to reflect the status of ongoing restructuring efforts pertaining to non-accruing portfolio exposures. The total balances of these non-accruing loans remained unchanged at $20.7 million. Operating expenses remained largely stable compared to the comparison periods.</w:t>
      </w:r>
    </w:p>
    <w:p>
      <w:pPr>
        <w:spacing w:after="0" w:line="398" w:lineRule="exact"/>
        <w:rPr>
          <w:sz w:val="20"/>
          <w:szCs w:val="20"/>
          <w:color w:val="auto"/>
        </w:rPr>
      </w:pPr>
    </w:p>
    <w:p>
      <w:pPr>
        <w:jc w:val="right"/>
        <w:spacing w:after="0"/>
        <w:rPr>
          <w:sz w:val="20"/>
          <w:szCs w:val="20"/>
          <w:color w:val="auto"/>
        </w:rPr>
      </w:pPr>
      <w:r>
        <w:rPr>
          <w:rFonts w:ascii="Arial" w:cs="Arial" w:eastAsia="Arial" w:hAnsi="Arial"/>
          <w:sz w:val="22"/>
          <w:szCs w:val="22"/>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8" w:name="page9"/>
    <w:bookmarkEnd w:id="8"/>
    <w:p>
      <w:pPr>
        <w:spacing w:after="0"/>
        <w:rPr>
          <w:sz w:val="20"/>
          <w:szCs w:val="20"/>
          <w:color w:val="auto"/>
        </w:rPr>
      </w:pPr>
      <w:r>
        <w:rPr>
          <w:rFonts w:ascii="Arial" w:cs="Arial" w:eastAsia="Arial" w:hAnsi="Arial"/>
          <w:sz w:val="18"/>
          <w:szCs w:val="18"/>
          <w:u w:val="single" w:color="auto"/>
          <w:color w:val="auto"/>
        </w:rPr>
        <w:t>3Q15 vs. 3Q14</w:t>
      </w:r>
    </w:p>
    <w:p>
      <w:pPr>
        <w:spacing w:after="0" w:line="225" w:lineRule="exact"/>
        <w:rPr>
          <w:sz w:val="20"/>
          <w:szCs w:val="20"/>
          <w:color w:val="auto"/>
        </w:rPr>
      </w:pPr>
    </w:p>
    <w:p>
      <w:pPr>
        <w:jc w:val="both"/>
        <w:spacing w:after="0" w:line="276" w:lineRule="auto"/>
        <w:rPr>
          <w:sz w:val="20"/>
          <w:szCs w:val="20"/>
          <w:color w:val="auto"/>
        </w:rPr>
      </w:pPr>
      <w:r>
        <w:rPr>
          <w:rFonts w:ascii="Arial" w:cs="Arial" w:eastAsia="Arial" w:hAnsi="Arial"/>
          <w:sz w:val="17"/>
          <w:szCs w:val="17"/>
          <w:color w:val="auto"/>
        </w:rPr>
        <w:t>The Division’s quarterly Net Income of $27.1 million represented a $4.2 million, or 18%, increase compared to $22.9 million in the third quarter 2014, as a result of: (i) a $3.2 million, or 9%, increase in net operating revenues, related to higher loan structuring and syndication activities which led to a $2.8 million, or 57%, increase in non-interest operating income, and higher average lending balances (+2%) resulting in a $0.3 million, or 1%, increase in net interest income, (ii) a $0.9 million decrease in credit loss provisions, mainly due to relatively stable lending volumes partially offset mainly by increased specific reserves related to the non-accruing portfolio, and (iii) a 1% decrease in operating expenses, which remained well under control.</w:t>
      </w:r>
    </w:p>
    <w:p>
      <w:pPr>
        <w:spacing w:after="0" w:line="173"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9M15 vs. 9M14</w:t>
      </w:r>
    </w:p>
    <w:p>
      <w:pPr>
        <w:spacing w:after="0" w:line="22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Division’s year-to-date 2015 Net Income totaled $70.5 million, a $4.7 million, or 7%, increase compared to $65.8 million in the same period 2014, as a result of: (i) a $3.4 million, or 3%, increase in net operating revenues mostly from higher average loan portfolio balances (+5%) which led to a $4.0 million, or 4%, increase in net interest income, partially offset by a $0.5 million, or 3%, decrease in non-interest operating income as higher fee income from loan structuring and syndication activities was offset by lower loan distribution activities in the secondary markets resulting in decreased gains on sale of loans, as well as slightly lower fees from letter of credit and contingencies, (ii) a $0.8 million decrease in provisions for credit losses, and (iii) a 2% decrease in allocated operating expenses.</w:t>
      </w:r>
    </w:p>
    <w:p>
      <w:pPr>
        <w:spacing w:after="0" w:line="18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TREASURY DIVISION</w:t>
      </w:r>
    </w:p>
    <w:p>
      <w:pPr>
        <w:spacing w:after="0" w:line="229"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Treasury Division is responsible for the Bank’s funding and liquidity management, along with the management of its activities in investment securities, which comprise securities available-for-sale, and securities held-to-maturity, as well as the management of the Bank’s interest rate, liquidity, price, and currency risks. The Treasury Division also incorporates the Bank’s net results from its remaining participation in investment funds, which are shown in the other income line item “net gain (loss) from investment funds”. Bladex’s participation in the Feeder Fund stood at 48.12% as of September 30, 2015, compared to 48.24% as of June 30, 2015 and 49.61% as of September 30, 2014.</w:t>
      </w:r>
    </w:p>
    <w:p>
      <w:pPr>
        <w:spacing w:after="0" w:line="18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Division’s Net Income is presented net of allocated operating expenses, and includes net interest income from Treasury activities, as well as related net other income, which comprises the net result of coverage (net results from derivative financial instruments and hedging, net gains (losses) from trading securities, and net gains (losses) on foreign currency exchange), net gains (losses) on the sale of securities available-for-sale, and net gains (losses) from investment funds.</w:t>
      </w:r>
    </w:p>
    <w:p>
      <w:pPr>
        <w:spacing w:after="0" w:line="396" w:lineRule="exact"/>
        <w:rPr>
          <w:sz w:val="20"/>
          <w:szCs w:val="20"/>
          <w:color w:val="auto"/>
        </w:rPr>
      </w:pPr>
    </w:p>
    <w:p>
      <w:pPr>
        <w:jc w:val="right"/>
        <w:spacing w:after="0"/>
        <w:rPr>
          <w:sz w:val="20"/>
          <w:szCs w:val="20"/>
          <w:color w:val="auto"/>
        </w:rPr>
      </w:pPr>
      <w:r>
        <w:rPr>
          <w:rFonts w:ascii="Arial" w:cs="Arial" w:eastAsia="Arial" w:hAnsi="Arial"/>
          <w:sz w:val="22"/>
          <w:szCs w:val="22"/>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9" w:name="page10"/>
    <w:bookmarkEnd w:id="9"/>
    <w:p>
      <w:pPr>
        <w:jc w:val="both"/>
        <w:spacing w:after="0" w:line="264" w:lineRule="auto"/>
        <w:rPr>
          <w:sz w:val="20"/>
          <w:szCs w:val="20"/>
          <w:color w:val="auto"/>
        </w:rPr>
      </w:pPr>
      <w:r>
        <w:rPr>
          <w:rFonts w:ascii="Arial" w:cs="Arial" w:eastAsia="Arial" w:hAnsi="Arial"/>
          <w:sz w:val="18"/>
          <w:szCs w:val="18"/>
          <w:color w:val="auto"/>
        </w:rPr>
        <w:t>The Bank’s liquid assets totaled $871 million as of September 30, 2015, compared to $960 million as of June 30, 2015, and $633 million as of September 30, 2014. As of these dates, the liquid assets to total assets ratio was 10.9%, 11.6%, and 8.1%, respectively, while the liquid assets to total deposits ratio was 27.9%, 29.6%, and 20.3%, respectively.</w:t>
      </w:r>
    </w:p>
    <w:p>
      <w:pPr>
        <w:spacing w:after="0" w:line="181"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As of September 30, 2015, the securities available-for-sale portfolio totaled $171 million, compared to $286 million as of June 30, 2015, and $358 million as of September 30, 2014, as the Bank reclassified bonds from available-for-sale to held-to-maturity. Consequently, the held-to-maturity securities portfolio increased to $119 million (+$57 million quarter-on-quarter and +$76 million year-on-year). As of September 30, 2015, the available-for-sale and held-to-maturity portfolio consisted of readily-quoted Latin American securities, 69% of which represented multilateral, sovereign, or state-owned risk (refer to Exhibit XI for a per-country risk distribution of the Treasury portfolio). The available-for-sale portfolio is marked-to-market, with the impact recorded in stockholders’ equity through the Other Comprehensive Income (Loss) Account (“OCI”).</w:t>
      </w:r>
    </w:p>
    <w:p>
      <w:pPr>
        <w:spacing w:after="0" w:line="178"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Deposit balances stood at $3.1 billion as of September 30, 2015, representing 44% of total liabilities. Balances were 4% lower compared to the previous quarter, and nearly unchanged from a year ago. Short-term borrowings and debt, including Repos, decreased 15% quarter-on-quarter, and 9% year-on-year to reach $2.1 billion as of September 30, 2015, while long-term borrowings and debt totaled $1.8 billion as of September 30, 2015, up 13% quarter-on-quarter, and 25% year-on-year, as the Bank increased its long-term funding through capital markets issuances, loan syndications and bilateral finance transactions. Weighted average funding costs were 1.04% for both 9M15 (-5 bps year-on-year) and 3Q15 (-1 bp quarter-on-quarter and -2 bps year-on-year), as the Bank efficiently managed its overall funding mix by increasing tenors, diversifying its funding sources, and keeping costs stable; while following Basel III liquidity management guidelines.</w:t>
      </w:r>
    </w:p>
    <w:p>
      <w:pPr>
        <w:spacing w:after="0" w:line="19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120" w:type="dxa"/>
            <w:vAlign w:val="bottom"/>
            <w:gridSpan w:val="2"/>
          </w:tcPr>
          <w:p>
            <w:pPr>
              <w:spacing w:after="0"/>
              <w:rPr>
                <w:sz w:val="20"/>
                <w:szCs w:val="20"/>
                <w:color w:val="auto"/>
              </w:rPr>
            </w:pPr>
            <w:r>
              <w:rPr>
                <w:rFonts w:ascii="Arial" w:cs="Arial" w:eastAsia="Arial" w:hAnsi="Arial"/>
                <w:sz w:val="18"/>
                <w:szCs w:val="18"/>
                <w:color w:val="auto"/>
              </w:rPr>
              <w:t>(US$ million)</w:t>
            </w:r>
          </w:p>
        </w:tc>
        <w:tc>
          <w:tcPr>
            <w:tcW w:w="920" w:type="dxa"/>
            <w:vAlign w:val="bottom"/>
          </w:tcPr>
          <w:p>
            <w:pPr>
              <w:jc w:val="right"/>
              <w:spacing w:after="0"/>
              <w:rPr>
                <w:sz w:val="20"/>
                <w:szCs w:val="20"/>
                <w:color w:val="auto"/>
              </w:rPr>
            </w:pPr>
            <w:r>
              <w:rPr>
                <w:rFonts w:ascii="Arial" w:cs="Arial" w:eastAsia="Arial" w:hAnsi="Arial"/>
                <w:sz w:val="18"/>
                <w:szCs w:val="18"/>
                <w:b w:val="1"/>
                <w:bCs w:val="1"/>
                <w:color w:val="auto"/>
              </w:rPr>
              <w:t>9M15</w:t>
            </w:r>
          </w:p>
        </w:tc>
        <w:tc>
          <w:tcPr>
            <w:tcW w:w="3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00" w:type="dxa"/>
            <w:vAlign w:val="bottom"/>
          </w:tcPr>
          <w:p>
            <w:pPr>
              <w:jc w:val="right"/>
              <w:spacing w:after="0"/>
              <w:rPr>
                <w:sz w:val="20"/>
                <w:szCs w:val="20"/>
                <w:color w:val="auto"/>
              </w:rPr>
            </w:pPr>
            <w:r>
              <w:rPr>
                <w:rFonts w:ascii="Arial" w:cs="Arial" w:eastAsia="Arial" w:hAnsi="Arial"/>
                <w:sz w:val="18"/>
                <w:szCs w:val="18"/>
                <w:b w:val="1"/>
                <w:bCs w:val="1"/>
                <w:color w:val="auto"/>
              </w:rPr>
              <w:t>9M14</w:t>
            </w:r>
          </w:p>
        </w:tc>
        <w:tc>
          <w:tcPr>
            <w:tcW w:w="3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14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3Q15</w:t>
            </w:r>
          </w:p>
        </w:tc>
        <w:tc>
          <w:tcPr>
            <w:tcW w:w="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0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2Q15</w:t>
            </w:r>
          </w:p>
        </w:tc>
        <w:tc>
          <w:tcPr>
            <w:tcW w:w="260" w:type="dxa"/>
            <w:vAlign w:val="bottom"/>
          </w:tcPr>
          <w:p>
            <w:pPr>
              <w:spacing w:after="0"/>
              <w:rPr>
                <w:sz w:val="20"/>
                <w:szCs w:val="20"/>
                <w:color w:val="auto"/>
              </w:rPr>
            </w:pPr>
          </w:p>
        </w:tc>
        <w:tc>
          <w:tcPr>
            <w:tcW w:w="110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3Q14</w:t>
            </w:r>
          </w:p>
        </w:tc>
        <w:tc>
          <w:tcPr>
            <w:tcW w:w="0" w:type="dxa"/>
            <w:vAlign w:val="bottom"/>
          </w:tcPr>
          <w:p>
            <w:pPr>
              <w:spacing w:after="0"/>
              <w:rPr>
                <w:sz w:val="1"/>
                <w:szCs w:val="1"/>
                <w:color w:val="auto"/>
              </w:rPr>
            </w:pPr>
          </w:p>
        </w:tc>
      </w:tr>
      <w:tr>
        <w:trPr>
          <w:trHeight w:val="210"/>
        </w:trPr>
        <w:tc>
          <w:tcPr>
            <w:tcW w:w="40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Treasury Division:</w:t>
            </w:r>
          </w:p>
        </w:tc>
        <w:tc>
          <w:tcPr>
            <w:tcW w:w="12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36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36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120" w:type="dxa"/>
            <w:vAlign w:val="bottom"/>
            <w:gridSpan w:val="2"/>
          </w:tcPr>
          <w:p>
            <w:pPr>
              <w:ind w:left="180"/>
              <w:spacing w:after="0"/>
              <w:rPr>
                <w:sz w:val="20"/>
                <w:szCs w:val="20"/>
                <w:color w:val="auto"/>
              </w:rPr>
            </w:pPr>
            <w:r>
              <w:rPr>
                <w:rFonts w:ascii="Arial" w:cs="Arial" w:eastAsia="Arial" w:hAnsi="Arial"/>
                <w:sz w:val="18"/>
                <w:szCs w:val="18"/>
                <w:color w:val="auto"/>
              </w:rPr>
              <w:t>Net interest income</w:t>
            </w:r>
          </w:p>
        </w:tc>
        <w:tc>
          <w:tcPr>
            <w:tcW w:w="920" w:type="dxa"/>
            <w:vAlign w:val="bottom"/>
          </w:tcPr>
          <w:p>
            <w:pPr>
              <w:jc w:val="right"/>
              <w:ind w:right="730"/>
              <w:spacing w:after="0"/>
              <w:rPr>
                <w:sz w:val="20"/>
                <w:szCs w:val="20"/>
                <w:color w:val="auto"/>
              </w:rPr>
            </w:pPr>
            <w:r>
              <w:rPr>
                <w:rFonts w:ascii="Arial" w:cs="Arial" w:eastAsia="Arial" w:hAnsi="Arial"/>
                <w:sz w:val="18"/>
                <w:szCs w:val="18"/>
                <w:color w:val="auto"/>
                <w:w w:val="79"/>
              </w:rPr>
              <w:t>$</w:t>
            </w:r>
          </w:p>
        </w:tc>
        <w:tc>
          <w:tcPr>
            <w:tcW w:w="600" w:type="dxa"/>
            <w:vAlign w:val="bottom"/>
            <w:gridSpan w:val="2"/>
          </w:tcPr>
          <w:p>
            <w:pPr>
              <w:jc w:val="right"/>
              <w:ind w:right="240"/>
              <w:spacing w:after="0"/>
              <w:rPr>
                <w:sz w:val="20"/>
                <w:szCs w:val="20"/>
                <w:color w:val="auto"/>
              </w:rPr>
            </w:pPr>
            <w:r>
              <w:rPr>
                <w:rFonts w:ascii="Arial" w:cs="Arial" w:eastAsia="Arial" w:hAnsi="Arial"/>
                <w:sz w:val="18"/>
                <w:szCs w:val="18"/>
                <w:color w:val="auto"/>
                <w:w w:val="96"/>
              </w:rPr>
              <w:t>14.2</w:t>
            </w:r>
          </w:p>
        </w:tc>
        <w:tc>
          <w:tcPr>
            <w:tcW w:w="900" w:type="dxa"/>
            <w:vAlign w:val="bottom"/>
          </w:tcPr>
          <w:p>
            <w:pPr>
              <w:jc w:val="right"/>
              <w:ind w:right="740"/>
              <w:spacing w:after="0"/>
              <w:rPr>
                <w:sz w:val="20"/>
                <w:szCs w:val="20"/>
                <w:color w:val="auto"/>
              </w:rPr>
            </w:pPr>
            <w:r>
              <w:rPr>
                <w:rFonts w:ascii="Arial" w:cs="Arial" w:eastAsia="Arial" w:hAnsi="Arial"/>
                <w:sz w:val="15"/>
                <w:szCs w:val="15"/>
                <w:color w:val="auto"/>
                <w:w w:val="71"/>
              </w:rPr>
              <w:t>$</w:t>
            </w:r>
          </w:p>
        </w:tc>
        <w:tc>
          <w:tcPr>
            <w:tcW w:w="620" w:type="dxa"/>
            <w:vAlign w:val="bottom"/>
            <w:gridSpan w:val="2"/>
          </w:tcPr>
          <w:p>
            <w:pPr>
              <w:jc w:val="right"/>
              <w:ind w:right="260"/>
              <w:spacing w:after="0"/>
              <w:rPr>
                <w:sz w:val="20"/>
                <w:szCs w:val="20"/>
                <w:color w:val="auto"/>
              </w:rPr>
            </w:pPr>
            <w:r>
              <w:rPr>
                <w:rFonts w:ascii="Arial" w:cs="Arial" w:eastAsia="Arial" w:hAnsi="Arial"/>
                <w:sz w:val="18"/>
                <w:szCs w:val="18"/>
                <w:color w:val="auto"/>
                <w:w w:val="96"/>
              </w:rPr>
              <w:t>13.5</w:t>
            </w:r>
          </w:p>
        </w:tc>
        <w:tc>
          <w:tcPr>
            <w:tcW w:w="240" w:type="dxa"/>
            <w:vAlign w:val="bottom"/>
          </w:tcPr>
          <w:p>
            <w:pPr>
              <w:jc w:val="right"/>
              <w:ind w:right="85"/>
              <w:spacing w:after="0"/>
              <w:rPr>
                <w:sz w:val="20"/>
                <w:szCs w:val="20"/>
                <w:color w:val="auto"/>
              </w:rPr>
            </w:pPr>
            <w:r>
              <w:rPr>
                <w:rFonts w:ascii="Arial" w:cs="Arial" w:eastAsia="Arial" w:hAnsi="Arial"/>
                <w:sz w:val="15"/>
                <w:szCs w:val="15"/>
                <w:color w:val="auto"/>
                <w:w w:val="71"/>
              </w:rPr>
              <w:t>$</w:t>
            </w:r>
          </w:p>
        </w:tc>
        <w:tc>
          <w:tcPr>
            <w:tcW w:w="1140" w:type="dxa"/>
            <w:vAlign w:val="bottom"/>
            <w:gridSpan w:val="2"/>
          </w:tcPr>
          <w:p>
            <w:pPr>
              <w:jc w:val="right"/>
              <w:ind w:right="140"/>
              <w:spacing w:after="0"/>
              <w:rPr>
                <w:sz w:val="20"/>
                <w:szCs w:val="20"/>
                <w:color w:val="auto"/>
              </w:rPr>
            </w:pPr>
            <w:r>
              <w:rPr>
                <w:rFonts w:ascii="Arial" w:cs="Arial" w:eastAsia="Arial" w:hAnsi="Arial"/>
                <w:sz w:val="18"/>
                <w:szCs w:val="18"/>
                <w:color w:val="auto"/>
              </w:rPr>
              <w:t>4.8</w:t>
            </w:r>
          </w:p>
        </w:tc>
        <w:tc>
          <w:tcPr>
            <w:tcW w:w="32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4.6</w:t>
            </w: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1000" w:type="dxa"/>
            <w:vAlign w:val="bottom"/>
          </w:tcPr>
          <w:p>
            <w:pPr>
              <w:jc w:val="right"/>
              <w:spacing w:after="0"/>
              <w:rPr>
                <w:sz w:val="20"/>
                <w:szCs w:val="20"/>
                <w:color w:val="auto"/>
              </w:rPr>
            </w:pPr>
            <w:r>
              <w:rPr>
                <w:rFonts w:ascii="Arial" w:cs="Arial" w:eastAsia="Arial" w:hAnsi="Arial"/>
                <w:sz w:val="18"/>
                <w:szCs w:val="18"/>
                <w:color w:val="auto"/>
              </w:rPr>
              <w:t>5.0</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4120" w:type="dxa"/>
            <w:vAlign w:val="bottom"/>
            <w:gridSpan w:val="2"/>
            <w:shd w:val="clear" w:color="auto" w:fill="CCEEFF"/>
          </w:tcPr>
          <w:p>
            <w:pPr>
              <w:ind w:left="180"/>
              <w:spacing w:after="0" w:line="269" w:lineRule="exact"/>
              <w:rPr>
                <w:sz w:val="20"/>
                <w:szCs w:val="20"/>
                <w:color w:val="auto"/>
              </w:rPr>
            </w:pPr>
            <w:r>
              <w:rPr>
                <w:rFonts w:ascii="Arial" w:cs="Arial" w:eastAsia="Arial" w:hAnsi="Arial"/>
                <w:sz w:val="18"/>
                <w:szCs w:val="18"/>
                <w:color w:val="auto"/>
              </w:rPr>
              <w:t xml:space="preserve">Non-interest operating income (loss) </w:t>
            </w:r>
            <w:r>
              <w:rPr>
                <w:rFonts w:ascii="Arial" w:cs="Arial" w:eastAsia="Arial" w:hAnsi="Arial"/>
                <w:sz w:val="30"/>
                <w:szCs w:val="30"/>
                <w:color w:val="auto"/>
                <w:vertAlign w:val="superscript"/>
              </w:rPr>
              <w:t>(13)</w:t>
            </w:r>
          </w:p>
        </w:tc>
        <w:tc>
          <w:tcPr>
            <w:tcW w:w="920" w:type="dxa"/>
            <w:vAlign w:val="bottom"/>
            <w:shd w:val="clear" w:color="auto" w:fill="CCEEFF"/>
          </w:tcPr>
          <w:p>
            <w:pPr>
              <w:spacing w:after="0"/>
              <w:rPr>
                <w:sz w:val="23"/>
                <w:szCs w:val="23"/>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6.2</w:t>
            </w:r>
          </w:p>
        </w:tc>
        <w:tc>
          <w:tcPr>
            <w:tcW w:w="240" w:type="dxa"/>
            <w:vAlign w:val="bottom"/>
            <w:shd w:val="clear" w:color="auto" w:fill="CCEEFF"/>
          </w:tcPr>
          <w:p>
            <w:pPr>
              <w:spacing w:after="0"/>
              <w:rPr>
                <w:sz w:val="23"/>
                <w:szCs w:val="23"/>
                <w:color w:val="auto"/>
              </w:rPr>
            </w:pPr>
          </w:p>
        </w:tc>
        <w:tc>
          <w:tcPr>
            <w:tcW w:w="900" w:type="dxa"/>
            <w:vAlign w:val="bottom"/>
            <w:shd w:val="clear" w:color="auto" w:fill="CCEEFF"/>
          </w:tcPr>
          <w:p>
            <w:pPr>
              <w:spacing w:after="0"/>
              <w:rPr>
                <w:sz w:val="23"/>
                <w:szCs w:val="23"/>
                <w:color w:val="auto"/>
              </w:rPr>
            </w:pPr>
          </w:p>
        </w:tc>
        <w:tc>
          <w:tcPr>
            <w:tcW w:w="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(0.5)</w:t>
            </w:r>
          </w:p>
        </w:tc>
        <w:tc>
          <w:tcPr>
            <w:tcW w:w="240" w:type="dxa"/>
            <w:vAlign w:val="bottom"/>
            <w:shd w:val="clear" w:color="auto" w:fill="CCEEFF"/>
          </w:tcPr>
          <w:p>
            <w:pPr>
              <w:jc w:val="right"/>
              <w:ind w:right="85"/>
              <w:spacing w:after="0"/>
              <w:rPr>
                <w:sz w:val="20"/>
                <w:szCs w:val="20"/>
                <w:color w:val="auto"/>
              </w:rPr>
            </w:pPr>
            <w:r>
              <w:rPr>
                <w:rFonts w:ascii="Arial" w:cs="Arial" w:eastAsia="Arial" w:hAnsi="Arial"/>
                <w:sz w:val="15"/>
                <w:szCs w:val="15"/>
                <w:color w:val="auto"/>
                <w:w w:val="71"/>
              </w:rPr>
              <w:t>$</w:t>
            </w: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4.4</w:t>
            </w:r>
          </w:p>
        </w:tc>
        <w:tc>
          <w:tcPr>
            <w:tcW w:w="80" w:type="dxa"/>
            <w:vAlign w:val="bottom"/>
            <w:shd w:val="clear" w:color="auto" w:fill="CCEEFF"/>
          </w:tcPr>
          <w:p>
            <w:pPr>
              <w:spacing w:after="0"/>
              <w:rPr>
                <w:sz w:val="23"/>
                <w:szCs w:val="23"/>
                <w:color w:val="auto"/>
              </w:rPr>
            </w:pPr>
          </w:p>
        </w:tc>
        <w:tc>
          <w:tcPr>
            <w:tcW w:w="240" w:type="dxa"/>
            <w:vAlign w:val="bottom"/>
            <w:shd w:val="clear" w:color="auto" w:fill="CCEEFF"/>
          </w:tcPr>
          <w:p>
            <w:pPr>
              <w:spacing w:after="0"/>
              <w:rPr>
                <w:sz w:val="23"/>
                <w:szCs w:val="23"/>
                <w:color w:val="auto"/>
              </w:rPr>
            </w:pP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(2.0)</w:t>
            </w:r>
          </w:p>
        </w:tc>
        <w:tc>
          <w:tcPr>
            <w:tcW w:w="260" w:type="dxa"/>
            <w:vAlign w:val="bottom"/>
            <w:shd w:val="clear" w:color="auto" w:fill="CCEEFF"/>
          </w:tcPr>
          <w:p>
            <w:pPr>
              <w:spacing w:after="0"/>
              <w:rPr>
                <w:sz w:val="23"/>
                <w:szCs w:val="23"/>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w:t>
            </w:r>
          </w:p>
        </w:tc>
        <w:tc>
          <w:tcPr>
            <w:tcW w:w="100" w:type="dxa"/>
            <w:vAlign w:val="bottom"/>
            <w:shd w:val="clear" w:color="auto" w:fill="CCEEFF"/>
          </w:tcPr>
          <w:p>
            <w:pPr>
              <w:spacing w:after="0"/>
              <w:rPr>
                <w:sz w:val="23"/>
                <w:szCs w:val="23"/>
                <w:color w:val="auto"/>
              </w:rPr>
            </w:pPr>
          </w:p>
        </w:tc>
        <w:tc>
          <w:tcPr>
            <w:tcW w:w="0" w:type="dxa"/>
            <w:vAlign w:val="bottom"/>
          </w:tcPr>
          <w:p>
            <w:pPr>
              <w:spacing w:after="0"/>
              <w:rPr>
                <w:sz w:val="1"/>
                <w:szCs w:val="1"/>
                <w:color w:val="auto"/>
              </w:rPr>
            </w:pPr>
          </w:p>
        </w:tc>
      </w:tr>
      <w:tr>
        <w:trPr>
          <w:trHeight w:val="20"/>
        </w:trPr>
        <w:tc>
          <w:tcPr>
            <w:tcW w:w="4120" w:type="dxa"/>
            <w:vAlign w:val="bottom"/>
            <w:gridSpan w:val="2"/>
            <w:vMerge w:val="restart"/>
          </w:tcPr>
          <w:p>
            <w:pPr>
              <w:spacing w:after="0" w:line="256" w:lineRule="exact"/>
              <w:rPr>
                <w:sz w:val="20"/>
                <w:szCs w:val="20"/>
                <w:color w:val="auto"/>
              </w:rPr>
            </w:pPr>
            <w:r>
              <w:rPr>
                <w:rFonts w:ascii="Arial" w:cs="Arial" w:eastAsia="Arial" w:hAnsi="Arial"/>
                <w:sz w:val="18"/>
                <w:szCs w:val="18"/>
                <w:b w:val="1"/>
                <w:bCs w:val="1"/>
                <w:color w:val="auto"/>
              </w:rPr>
              <w:t xml:space="preserve">Net operating revenues </w:t>
            </w:r>
            <w:r>
              <w:rPr>
                <w:rFonts w:ascii="Arial" w:cs="Arial" w:eastAsia="Arial" w:hAnsi="Arial"/>
                <w:sz w:val="29"/>
                <w:szCs w:val="29"/>
                <w:b w:val="1"/>
                <w:bCs w:val="1"/>
                <w:color w:val="auto"/>
                <w:vertAlign w:val="superscript"/>
              </w:rPr>
              <w:t>(14)</w:t>
            </w:r>
          </w:p>
        </w:tc>
        <w:tc>
          <w:tcPr>
            <w:tcW w:w="920" w:type="dxa"/>
            <w:vAlign w:val="bottom"/>
            <w:shd w:val="clear" w:color="auto" w:fill="000000"/>
          </w:tcPr>
          <w:p>
            <w:pPr>
              <w:spacing w:after="0" w:line="20" w:lineRule="exact"/>
              <w:rPr>
                <w:sz w:val="1"/>
                <w:szCs w:val="1"/>
                <w:color w:val="auto"/>
              </w:rPr>
            </w:pPr>
          </w:p>
        </w:tc>
        <w:tc>
          <w:tcPr>
            <w:tcW w:w="36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36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4120" w:type="dxa"/>
            <w:vAlign w:val="bottom"/>
            <w:gridSpan w:val="2"/>
            <w:vMerge w:val="continue"/>
          </w:tcPr>
          <w:p>
            <w:pPr>
              <w:spacing w:after="0"/>
              <w:rPr>
                <w:sz w:val="20"/>
                <w:szCs w:val="20"/>
                <w:color w:val="auto"/>
              </w:rPr>
            </w:pPr>
          </w:p>
        </w:tc>
        <w:tc>
          <w:tcPr>
            <w:tcW w:w="920" w:type="dxa"/>
            <w:vAlign w:val="bottom"/>
          </w:tcPr>
          <w:p>
            <w:pPr>
              <w:spacing w:after="0"/>
              <w:rPr>
                <w:sz w:val="20"/>
                <w:szCs w:val="20"/>
                <w:color w:val="auto"/>
              </w:rPr>
            </w:pPr>
          </w:p>
        </w:tc>
        <w:tc>
          <w:tcPr>
            <w:tcW w:w="360" w:type="dxa"/>
            <w:vAlign w:val="bottom"/>
          </w:tcPr>
          <w:p>
            <w:pPr>
              <w:jc w:val="right"/>
              <w:spacing w:after="0"/>
              <w:rPr>
                <w:sz w:val="20"/>
                <w:szCs w:val="20"/>
                <w:color w:val="auto"/>
              </w:rPr>
            </w:pPr>
            <w:r>
              <w:rPr>
                <w:rFonts w:ascii="Arial" w:cs="Arial" w:eastAsia="Arial" w:hAnsi="Arial"/>
                <w:sz w:val="18"/>
                <w:szCs w:val="18"/>
                <w:b w:val="1"/>
                <w:bCs w:val="1"/>
                <w:color w:val="auto"/>
                <w:w w:val="96"/>
              </w:rPr>
              <w:t>20.4</w:t>
            </w:r>
          </w:p>
        </w:tc>
        <w:tc>
          <w:tcPr>
            <w:tcW w:w="24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62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w w:val="96"/>
              </w:rPr>
              <w:t>13.0</w:t>
            </w:r>
          </w:p>
        </w:tc>
        <w:tc>
          <w:tcPr>
            <w:tcW w:w="240" w:type="dxa"/>
            <w:vAlign w:val="bottom"/>
          </w:tcPr>
          <w:p>
            <w:pPr>
              <w:jc w:val="right"/>
              <w:ind w:right="85"/>
              <w:spacing w:after="0"/>
              <w:rPr>
                <w:sz w:val="20"/>
                <w:szCs w:val="20"/>
                <w:color w:val="auto"/>
              </w:rPr>
            </w:pPr>
            <w:r>
              <w:rPr>
                <w:rFonts w:ascii="Arial" w:cs="Arial" w:eastAsia="Arial" w:hAnsi="Arial"/>
                <w:sz w:val="15"/>
                <w:szCs w:val="15"/>
                <w:b w:val="1"/>
                <w:bCs w:val="1"/>
                <w:color w:val="auto"/>
                <w:w w:val="71"/>
              </w:rPr>
              <w:t>$</w:t>
            </w:r>
          </w:p>
        </w:tc>
        <w:tc>
          <w:tcPr>
            <w:tcW w:w="114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9.3</w:t>
            </w:r>
          </w:p>
        </w:tc>
        <w:tc>
          <w:tcPr>
            <w:tcW w:w="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0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2.6</w:t>
            </w:r>
          </w:p>
        </w:tc>
        <w:tc>
          <w:tcPr>
            <w:tcW w:w="260" w:type="dxa"/>
            <w:vAlign w:val="bottom"/>
          </w:tcPr>
          <w:p>
            <w:pPr>
              <w:spacing w:after="0"/>
              <w:rPr>
                <w:sz w:val="20"/>
                <w:szCs w:val="20"/>
                <w:color w:val="auto"/>
              </w:rPr>
            </w:pPr>
          </w:p>
        </w:tc>
        <w:tc>
          <w:tcPr>
            <w:tcW w:w="1000" w:type="dxa"/>
            <w:vAlign w:val="bottom"/>
          </w:tcPr>
          <w:p>
            <w:pPr>
              <w:jc w:val="right"/>
              <w:spacing w:after="0"/>
              <w:rPr>
                <w:sz w:val="20"/>
                <w:szCs w:val="20"/>
                <w:color w:val="auto"/>
              </w:rPr>
            </w:pPr>
            <w:r>
              <w:rPr>
                <w:rFonts w:ascii="Arial" w:cs="Arial" w:eastAsia="Arial" w:hAnsi="Arial"/>
                <w:sz w:val="18"/>
                <w:szCs w:val="18"/>
                <w:b w:val="1"/>
                <w:bCs w:val="1"/>
                <w:color w:val="auto"/>
              </w:rPr>
              <w:t>6.4</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412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Operating expenses</w:t>
            </w:r>
          </w:p>
        </w:tc>
        <w:tc>
          <w:tcPr>
            <w:tcW w:w="920" w:type="dxa"/>
            <w:vAlign w:val="bottom"/>
            <w:shd w:val="clear" w:color="auto" w:fill="CCEEFF"/>
          </w:tcPr>
          <w:p>
            <w:pPr>
              <w:spacing w:after="0"/>
              <w:rPr>
                <w:sz w:val="19"/>
                <w:szCs w:val="19"/>
                <w:color w:val="auto"/>
              </w:rPr>
            </w:pPr>
          </w:p>
        </w:tc>
        <w:tc>
          <w:tcPr>
            <w:tcW w:w="6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(8.2)</w:t>
            </w:r>
          </w:p>
        </w:tc>
        <w:tc>
          <w:tcPr>
            <w:tcW w:w="900" w:type="dxa"/>
            <w:vAlign w:val="bottom"/>
            <w:shd w:val="clear" w:color="auto" w:fill="CCEEFF"/>
          </w:tcPr>
          <w:p>
            <w:pPr>
              <w:spacing w:after="0"/>
              <w:rPr>
                <w:sz w:val="19"/>
                <w:szCs w:val="19"/>
                <w:color w:val="auto"/>
              </w:rPr>
            </w:pPr>
          </w:p>
        </w:tc>
        <w:tc>
          <w:tcPr>
            <w:tcW w:w="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(8.5)</w:t>
            </w:r>
          </w:p>
        </w:tc>
        <w:tc>
          <w:tcPr>
            <w:tcW w:w="240" w:type="dxa"/>
            <w:vAlign w:val="bottom"/>
            <w:shd w:val="clear" w:color="auto" w:fill="CCEEFF"/>
          </w:tcPr>
          <w:p>
            <w:pPr>
              <w:jc w:val="right"/>
              <w:ind w:right="85"/>
              <w:spacing w:after="0"/>
              <w:rPr>
                <w:sz w:val="20"/>
                <w:szCs w:val="20"/>
                <w:color w:val="auto"/>
              </w:rPr>
            </w:pPr>
            <w:r>
              <w:rPr>
                <w:rFonts w:ascii="Arial" w:cs="Arial" w:eastAsia="Arial" w:hAnsi="Arial"/>
                <w:sz w:val="15"/>
                <w:szCs w:val="15"/>
                <w:color w:val="auto"/>
                <w:w w:val="71"/>
              </w:rPr>
              <w:t>$</w:t>
            </w:r>
          </w:p>
        </w:tc>
        <w:tc>
          <w:tcPr>
            <w:tcW w:w="11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(2.8)</w:t>
            </w:r>
          </w:p>
        </w:tc>
        <w:tc>
          <w:tcPr>
            <w:tcW w:w="8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(2.8)</w:t>
            </w:r>
          </w:p>
        </w:tc>
        <w:tc>
          <w:tcPr>
            <w:tcW w:w="26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(2.7)</w:t>
            </w:r>
          </w:p>
        </w:tc>
        <w:tc>
          <w:tcPr>
            <w:tcW w:w="0" w:type="dxa"/>
            <w:vAlign w:val="bottom"/>
          </w:tcPr>
          <w:p>
            <w:pPr>
              <w:spacing w:after="0"/>
              <w:rPr>
                <w:sz w:val="1"/>
                <w:szCs w:val="1"/>
                <w:color w:val="auto"/>
              </w:rPr>
            </w:pPr>
          </w:p>
        </w:tc>
      </w:tr>
      <w:tr>
        <w:trPr>
          <w:trHeight w:val="20"/>
        </w:trPr>
        <w:tc>
          <w:tcPr>
            <w:tcW w:w="4120" w:type="dxa"/>
            <w:vAlign w:val="bottom"/>
            <w:gridSpan w:val="2"/>
            <w:vMerge w:val="restart"/>
          </w:tcPr>
          <w:p>
            <w:pPr>
              <w:spacing w:after="0" w:line="284" w:lineRule="exact"/>
              <w:rPr>
                <w:sz w:val="20"/>
                <w:szCs w:val="20"/>
                <w:color w:val="auto"/>
              </w:rPr>
            </w:pPr>
            <w:r>
              <w:rPr>
                <w:rFonts w:ascii="Arial" w:cs="Arial" w:eastAsia="Arial" w:hAnsi="Arial"/>
                <w:sz w:val="18"/>
                <w:szCs w:val="18"/>
                <w:b w:val="1"/>
                <w:bCs w:val="1"/>
                <w:color w:val="auto"/>
              </w:rPr>
              <w:t xml:space="preserve">Net operating income (loss) </w:t>
            </w:r>
            <w:r>
              <w:rPr>
                <w:rFonts w:ascii="Arial" w:cs="Arial" w:eastAsia="Arial" w:hAnsi="Arial"/>
                <w:sz w:val="30"/>
                <w:szCs w:val="30"/>
                <w:b w:val="1"/>
                <w:bCs w:val="1"/>
                <w:color w:val="auto"/>
                <w:vertAlign w:val="superscript"/>
              </w:rPr>
              <w:t>(15, 16)</w:t>
            </w:r>
          </w:p>
        </w:tc>
        <w:tc>
          <w:tcPr>
            <w:tcW w:w="920" w:type="dxa"/>
            <w:vAlign w:val="bottom"/>
            <w:shd w:val="clear" w:color="auto" w:fill="000000"/>
          </w:tcPr>
          <w:p>
            <w:pPr>
              <w:spacing w:after="0" w:line="20" w:lineRule="exact"/>
              <w:rPr>
                <w:sz w:val="1"/>
                <w:szCs w:val="1"/>
                <w:color w:val="auto"/>
              </w:rPr>
            </w:pPr>
          </w:p>
        </w:tc>
        <w:tc>
          <w:tcPr>
            <w:tcW w:w="36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36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4"/>
        </w:trPr>
        <w:tc>
          <w:tcPr>
            <w:tcW w:w="4120" w:type="dxa"/>
            <w:vAlign w:val="bottom"/>
            <w:gridSpan w:val="2"/>
            <w:vMerge w:val="continue"/>
          </w:tcPr>
          <w:p>
            <w:pPr>
              <w:spacing w:after="0"/>
              <w:rPr>
                <w:sz w:val="24"/>
                <w:szCs w:val="24"/>
                <w:color w:val="auto"/>
              </w:rPr>
            </w:pPr>
          </w:p>
        </w:tc>
        <w:tc>
          <w:tcPr>
            <w:tcW w:w="920" w:type="dxa"/>
            <w:vAlign w:val="bottom"/>
          </w:tcPr>
          <w:p>
            <w:pPr>
              <w:spacing w:after="0"/>
              <w:rPr>
                <w:sz w:val="24"/>
                <w:szCs w:val="24"/>
                <w:color w:val="auto"/>
              </w:rPr>
            </w:pPr>
          </w:p>
        </w:tc>
        <w:tc>
          <w:tcPr>
            <w:tcW w:w="360" w:type="dxa"/>
            <w:vAlign w:val="bottom"/>
          </w:tcPr>
          <w:p>
            <w:pPr>
              <w:jc w:val="right"/>
              <w:spacing w:after="0"/>
              <w:rPr>
                <w:sz w:val="20"/>
                <w:szCs w:val="20"/>
                <w:color w:val="auto"/>
              </w:rPr>
            </w:pPr>
            <w:r>
              <w:rPr>
                <w:rFonts w:ascii="Arial" w:cs="Arial" w:eastAsia="Arial" w:hAnsi="Arial"/>
                <w:sz w:val="18"/>
                <w:szCs w:val="18"/>
                <w:b w:val="1"/>
                <w:bCs w:val="1"/>
                <w:color w:val="auto"/>
                <w:w w:val="96"/>
              </w:rPr>
              <w:t>12.2</w:t>
            </w:r>
          </w:p>
        </w:tc>
        <w:tc>
          <w:tcPr>
            <w:tcW w:w="24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360" w:type="dxa"/>
            <w:vAlign w:val="bottom"/>
          </w:tcPr>
          <w:p>
            <w:pPr>
              <w:jc w:val="right"/>
              <w:spacing w:after="0"/>
              <w:rPr>
                <w:sz w:val="20"/>
                <w:szCs w:val="20"/>
                <w:color w:val="auto"/>
              </w:rPr>
            </w:pPr>
            <w:r>
              <w:rPr>
                <w:rFonts w:ascii="Arial" w:cs="Arial" w:eastAsia="Arial" w:hAnsi="Arial"/>
                <w:sz w:val="18"/>
                <w:szCs w:val="18"/>
                <w:b w:val="1"/>
                <w:bCs w:val="1"/>
                <w:color w:val="auto"/>
              </w:rPr>
              <w:t>4.6</w:t>
            </w:r>
          </w:p>
        </w:tc>
        <w:tc>
          <w:tcPr>
            <w:tcW w:w="260" w:type="dxa"/>
            <w:vAlign w:val="bottom"/>
          </w:tcPr>
          <w:p>
            <w:pPr>
              <w:spacing w:after="0"/>
              <w:rPr>
                <w:sz w:val="24"/>
                <w:szCs w:val="24"/>
                <w:color w:val="auto"/>
              </w:rPr>
            </w:pPr>
          </w:p>
        </w:tc>
        <w:tc>
          <w:tcPr>
            <w:tcW w:w="240" w:type="dxa"/>
            <w:vAlign w:val="bottom"/>
          </w:tcPr>
          <w:p>
            <w:pPr>
              <w:jc w:val="right"/>
              <w:ind w:right="85"/>
              <w:spacing w:after="0"/>
              <w:rPr>
                <w:sz w:val="20"/>
                <w:szCs w:val="20"/>
                <w:color w:val="auto"/>
              </w:rPr>
            </w:pPr>
            <w:r>
              <w:rPr>
                <w:rFonts w:ascii="Arial" w:cs="Arial" w:eastAsia="Arial" w:hAnsi="Arial"/>
                <w:sz w:val="15"/>
                <w:szCs w:val="15"/>
                <w:b w:val="1"/>
                <w:bCs w:val="1"/>
                <w:color w:val="auto"/>
                <w:w w:val="71"/>
              </w:rPr>
              <w:t>$</w:t>
            </w:r>
          </w:p>
        </w:tc>
        <w:tc>
          <w:tcPr>
            <w:tcW w:w="1000" w:type="dxa"/>
            <w:vAlign w:val="bottom"/>
          </w:tcPr>
          <w:p>
            <w:pPr>
              <w:jc w:val="right"/>
              <w:spacing w:after="0"/>
              <w:rPr>
                <w:sz w:val="20"/>
                <w:szCs w:val="20"/>
                <w:color w:val="auto"/>
              </w:rPr>
            </w:pPr>
            <w:r>
              <w:rPr>
                <w:rFonts w:ascii="Arial" w:cs="Arial" w:eastAsia="Arial" w:hAnsi="Arial"/>
                <w:sz w:val="18"/>
                <w:szCs w:val="18"/>
                <w:b w:val="1"/>
                <w:bCs w:val="1"/>
                <w:color w:val="auto"/>
              </w:rPr>
              <w:t>6.5</w:t>
            </w: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0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(0.2)</w:t>
            </w:r>
          </w:p>
        </w:tc>
        <w:tc>
          <w:tcPr>
            <w:tcW w:w="260" w:type="dxa"/>
            <w:vAlign w:val="bottom"/>
          </w:tcPr>
          <w:p>
            <w:pPr>
              <w:spacing w:after="0"/>
              <w:rPr>
                <w:sz w:val="24"/>
                <w:szCs w:val="24"/>
                <w:color w:val="auto"/>
              </w:rPr>
            </w:pPr>
          </w:p>
        </w:tc>
        <w:tc>
          <w:tcPr>
            <w:tcW w:w="1000" w:type="dxa"/>
            <w:vAlign w:val="bottom"/>
          </w:tcPr>
          <w:p>
            <w:pPr>
              <w:jc w:val="right"/>
              <w:spacing w:after="0"/>
              <w:rPr>
                <w:sz w:val="20"/>
                <w:szCs w:val="20"/>
                <w:color w:val="auto"/>
              </w:rPr>
            </w:pPr>
            <w:r>
              <w:rPr>
                <w:rFonts w:ascii="Arial" w:cs="Arial" w:eastAsia="Arial" w:hAnsi="Arial"/>
                <w:sz w:val="18"/>
                <w:szCs w:val="18"/>
                <w:b w:val="1"/>
                <w:bCs w:val="1"/>
                <w:color w:val="auto"/>
              </w:rPr>
              <w:t>3.7</w:t>
            </w: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1"/>
        </w:trPr>
        <w:tc>
          <w:tcPr>
            <w:tcW w:w="4120" w:type="dxa"/>
            <w:vAlign w:val="bottom"/>
            <w:tcBorders>
              <w:top w:val="single" w:sz="8" w:color="CCEEFF"/>
            </w:tcBorders>
            <w:gridSpan w:val="2"/>
            <w:shd w:val="clear" w:color="auto" w:fill="CCEEFF"/>
          </w:tcPr>
          <w:p>
            <w:pPr>
              <w:spacing w:after="0" w:line="151" w:lineRule="exact"/>
              <w:rPr>
                <w:sz w:val="20"/>
                <w:szCs w:val="20"/>
                <w:color w:val="auto"/>
              </w:rPr>
            </w:pPr>
            <w:r>
              <w:rPr>
                <w:rFonts w:ascii="Arial" w:cs="Arial" w:eastAsia="Arial" w:hAnsi="Arial"/>
                <w:sz w:val="17"/>
                <w:szCs w:val="17"/>
                <w:b w:val="1"/>
                <w:bCs w:val="1"/>
                <w:color w:val="auto"/>
              </w:rPr>
              <w:t>Net loss attributable to the redeemable</w:t>
            </w:r>
          </w:p>
        </w:tc>
        <w:tc>
          <w:tcPr>
            <w:tcW w:w="920" w:type="dxa"/>
            <w:vAlign w:val="bottom"/>
            <w:tcBorders>
              <w:top w:val="single" w:sz="8" w:color="auto"/>
            </w:tcBorders>
            <w:shd w:val="clear" w:color="auto" w:fill="CCEEFF"/>
          </w:tcPr>
          <w:p>
            <w:pPr>
              <w:spacing w:after="0"/>
              <w:rPr>
                <w:sz w:val="13"/>
                <w:szCs w:val="13"/>
                <w:color w:val="auto"/>
              </w:rPr>
            </w:pPr>
          </w:p>
        </w:tc>
        <w:tc>
          <w:tcPr>
            <w:tcW w:w="36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900" w:type="dxa"/>
            <w:vAlign w:val="bottom"/>
            <w:tcBorders>
              <w:top w:val="single" w:sz="8" w:color="auto"/>
            </w:tcBorders>
            <w:shd w:val="clear" w:color="auto" w:fill="CCEEFF"/>
          </w:tcPr>
          <w:p>
            <w:pPr>
              <w:spacing w:after="0"/>
              <w:rPr>
                <w:sz w:val="13"/>
                <w:szCs w:val="13"/>
                <w:color w:val="auto"/>
              </w:rPr>
            </w:pPr>
          </w:p>
        </w:tc>
        <w:tc>
          <w:tcPr>
            <w:tcW w:w="360" w:type="dxa"/>
            <w:vAlign w:val="bottom"/>
            <w:tcBorders>
              <w:top w:val="single" w:sz="8" w:color="auto"/>
            </w:tcBorders>
            <w:shd w:val="clear" w:color="auto" w:fill="CCEEFF"/>
          </w:tcPr>
          <w:p>
            <w:pPr>
              <w:spacing w:after="0"/>
              <w:rPr>
                <w:sz w:val="13"/>
                <w:szCs w:val="13"/>
                <w:color w:val="auto"/>
              </w:rPr>
            </w:pPr>
          </w:p>
        </w:tc>
        <w:tc>
          <w:tcPr>
            <w:tcW w:w="260" w:type="dxa"/>
            <w:vAlign w:val="bottom"/>
            <w:tcBorders>
              <w:top w:val="single" w:sz="8" w:color="CCEEFF"/>
            </w:tcBorders>
            <w:shd w:val="clear" w:color="auto" w:fill="CCEEFF"/>
          </w:tcPr>
          <w:p>
            <w:pPr>
              <w:spacing w:after="0"/>
              <w:rPr>
                <w:sz w:val="13"/>
                <w:szCs w:val="13"/>
                <w:color w:val="auto"/>
              </w:rPr>
            </w:pPr>
          </w:p>
        </w:tc>
        <w:tc>
          <w:tcPr>
            <w:tcW w:w="240" w:type="dxa"/>
            <w:vAlign w:val="bottom"/>
            <w:tcBorders>
              <w:top w:val="single" w:sz="8" w:color="auto"/>
            </w:tcBorders>
            <w:shd w:val="clear" w:color="auto" w:fill="CCEEFF"/>
          </w:tcPr>
          <w:p>
            <w:pPr>
              <w:spacing w:after="0"/>
              <w:rPr>
                <w:sz w:val="13"/>
                <w:szCs w:val="13"/>
                <w:color w:val="auto"/>
              </w:rPr>
            </w:pPr>
          </w:p>
        </w:tc>
        <w:tc>
          <w:tcPr>
            <w:tcW w:w="1000" w:type="dxa"/>
            <w:vAlign w:val="bottom"/>
            <w:tcBorders>
              <w:top w:val="single" w:sz="8" w:color="auto"/>
            </w:tcBorders>
            <w:shd w:val="clear" w:color="auto" w:fill="CCEEFF"/>
          </w:tcPr>
          <w:p>
            <w:pPr>
              <w:spacing w:after="0"/>
              <w:rPr>
                <w:sz w:val="13"/>
                <w:szCs w:val="13"/>
                <w:color w:val="auto"/>
              </w:rPr>
            </w:pPr>
          </w:p>
        </w:tc>
        <w:tc>
          <w:tcPr>
            <w:tcW w:w="140" w:type="dxa"/>
            <w:vAlign w:val="bottom"/>
            <w:tcBorders>
              <w:top w:val="single" w:sz="8" w:color="CCEEFF"/>
            </w:tcBorders>
            <w:shd w:val="clear" w:color="auto" w:fill="CCEEFF"/>
          </w:tcPr>
          <w:p>
            <w:pPr>
              <w:spacing w:after="0"/>
              <w:rPr>
                <w:sz w:val="13"/>
                <w:szCs w:val="13"/>
                <w:color w:val="auto"/>
              </w:rPr>
            </w:pPr>
          </w:p>
        </w:tc>
        <w:tc>
          <w:tcPr>
            <w:tcW w:w="80" w:type="dxa"/>
            <w:vAlign w:val="bottom"/>
            <w:tcBorders>
              <w:top w:val="single" w:sz="8" w:color="CCEEFF"/>
            </w:tcBorders>
            <w:shd w:val="clear" w:color="auto" w:fill="CCEEFF"/>
          </w:tcPr>
          <w:p>
            <w:pPr>
              <w:spacing w:after="0"/>
              <w:rPr>
                <w:sz w:val="13"/>
                <w:szCs w:val="13"/>
                <w:color w:val="auto"/>
              </w:rPr>
            </w:pPr>
          </w:p>
        </w:tc>
        <w:tc>
          <w:tcPr>
            <w:tcW w:w="240" w:type="dxa"/>
            <w:vAlign w:val="bottom"/>
            <w:tcBorders>
              <w:top w:val="single" w:sz="8" w:color="auto"/>
            </w:tcBorders>
            <w:shd w:val="clear" w:color="auto" w:fill="CCEEFF"/>
          </w:tcPr>
          <w:p>
            <w:pPr>
              <w:spacing w:after="0"/>
              <w:rPr>
                <w:sz w:val="13"/>
                <w:szCs w:val="13"/>
                <w:color w:val="auto"/>
              </w:rPr>
            </w:pPr>
          </w:p>
        </w:tc>
        <w:tc>
          <w:tcPr>
            <w:tcW w:w="1000" w:type="dxa"/>
            <w:vAlign w:val="bottom"/>
            <w:tcBorders>
              <w:top w:val="single" w:sz="8" w:color="auto"/>
            </w:tcBorders>
            <w:shd w:val="clear" w:color="auto" w:fill="CCEEFF"/>
          </w:tcPr>
          <w:p>
            <w:pPr>
              <w:spacing w:after="0"/>
              <w:rPr>
                <w:sz w:val="13"/>
                <w:szCs w:val="13"/>
                <w:color w:val="auto"/>
              </w:rPr>
            </w:pPr>
          </w:p>
        </w:tc>
        <w:tc>
          <w:tcPr>
            <w:tcW w:w="200" w:type="dxa"/>
            <w:vAlign w:val="bottom"/>
            <w:tcBorders>
              <w:top w:val="single" w:sz="8" w:color="CCEEFF"/>
            </w:tcBorders>
            <w:shd w:val="clear" w:color="auto" w:fill="CCEEFF"/>
          </w:tcPr>
          <w:p>
            <w:pPr>
              <w:spacing w:after="0"/>
              <w:rPr>
                <w:sz w:val="13"/>
                <w:szCs w:val="13"/>
                <w:color w:val="auto"/>
              </w:rPr>
            </w:pPr>
          </w:p>
        </w:tc>
        <w:tc>
          <w:tcPr>
            <w:tcW w:w="260" w:type="dxa"/>
            <w:vAlign w:val="bottom"/>
            <w:tcBorders>
              <w:top w:val="single" w:sz="8" w:color="auto"/>
            </w:tcBorders>
            <w:shd w:val="clear" w:color="auto" w:fill="CCEEFF"/>
          </w:tcPr>
          <w:p>
            <w:pPr>
              <w:spacing w:after="0"/>
              <w:rPr>
                <w:sz w:val="13"/>
                <w:szCs w:val="13"/>
                <w:color w:val="auto"/>
              </w:rPr>
            </w:pPr>
          </w:p>
        </w:tc>
        <w:tc>
          <w:tcPr>
            <w:tcW w:w="1000" w:type="dxa"/>
            <w:vAlign w:val="bottom"/>
            <w:tcBorders>
              <w:top w:val="single" w:sz="8" w:color="auto"/>
            </w:tcBorders>
            <w:shd w:val="clear" w:color="auto" w:fill="CCEEFF"/>
          </w:tcPr>
          <w:p>
            <w:pPr>
              <w:spacing w:after="0"/>
              <w:rPr>
                <w:sz w:val="13"/>
                <w:szCs w:val="13"/>
                <w:color w:val="auto"/>
              </w:rPr>
            </w:pPr>
          </w:p>
        </w:tc>
        <w:tc>
          <w:tcPr>
            <w:tcW w:w="100" w:type="dxa"/>
            <w:vAlign w:val="bottom"/>
            <w:tcBorders>
              <w:top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34"/>
        </w:trPr>
        <w:tc>
          <w:tcPr>
            <w:tcW w:w="412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noncontrolling interest</w:t>
            </w:r>
          </w:p>
        </w:tc>
        <w:tc>
          <w:tcPr>
            <w:tcW w:w="920" w:type="dxa"/>
            <w:vAlign w:val="bottom"/>
            <w:shd w:val="clear" w:color="auto" w:fill="CCEEFF"/>
          </w:tcPr>
          <w:p>
            <w:pPr>
              <w:spacing w:after="0"/>
              <w:rPr>
                <w:sz w:val="20"/>
                <w:szCs w:val="20"/>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0.0</w:t>
            </w:r>
          </w:p>
        </w:tc>
        <w:tc>
          <w:tcPr>
            <w:tcW w:w="240" w:type="dxa"/>
            <w:vAlign w:val="bottom"/>
            <w:shd w:val="clear" w:color="auto" w:fill="CCEEFF"/>
          </w:tcPr>
          <w:p>
            <w:pPr>
              <w:spacing w:after="0"/>
              <w:rPr>
                <w:sz w:val="20"/>
                <w:szCs w:val="20"/>
                <w:color w:val="auto"/>
              </w:rPr>
            </w:pPr>
          </w:p>
        </w:tc>
        <w:tc>
          <w:tcPr>
            <w:tcW w:w="900" w:type="dxa"/>
            <w:vAlign w:val="bottom"/>
            <w:shd w:val="clear" w:color="auto" w:fill="CCEEFF"/>
          </w:tcPr>
          <w:p>
            <w:pPr>
              <w:spacing w:after="0"/>
              <w:rPr>
                <w:sz w:val="20"/>
                <w:szCs w:val="20"/>
                <w:color w:val="auto"/>
              </w:rPr>
            </w:pPr>
          </w:p>
        </w:tc>
        <w:tc>
          <w:tcPr>
            <w:tcW w:w="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(0.5)</w:t>
            </w:r>
          </w:p>
        </w:tc>
        <w:tc>
          <w:tcPr>
            <w:tcW w:w="240" w:type="dxa"/>
            <w:vAlign w:val="bottom"/>
            <w:shd w:val="clear" w:color="auto" w:fill="CCEEFF"/>
          </w:tcPr>
          <w:p>
            <w:pPr>
              <w:jc w:val="right"/>
              <w:ind w:right="85"/>
              <w:spacing w:after="0"/>
              <w:rPr>
                <w:sz w:val="20"/>
                <w:szCs w:val="20"/>
                <w:color w:val="auto"/>
              </w:rPr>
            </w:pPr>
            <w:r>
              <w:rPr>
                <w:rFonts w:ascii="Arial" w:cs="Arial" w:eastAsia="Arial" w:hAnsi="Arial"/>
                <w:sz w:val="15"/>
                <w:szCs w:val="15"/>
                <w:color w:val="auto"/>
                <w:w w:val="71"/>
              </w:rPr>
              <w:t>$</w:t>
            </w: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0.0</w:t>
            </w:r>
          </w:p>
        </w:tc>
        <w:tc>
          <w:tcPr>
            <w:tcW w:w="8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0.0</w:t>
            </w:r>
          </w:p>
        </w:tc>
        <w:tc>
          <w:tcPr>
            <w:tcW w:w="260" w:type="dxa"/>
            <w:vAlign w:val="bottom"/>
            <w:shd w:val="clear" w:color="auto" w:fill="CCEEFF"/>
          </w:tcPr>
          <w:p>
            <w:pPr>
              <w:spacing w:after="0"/>
              <w:rPr>
                <w:sz w:val="20"/>
                <w:szCs w:val="20"/>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0.0</w:t>
            </w: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198"/>
        </w:trPr>
        <w:tc>
          <w:tcPr>
            <w:tcW w:w="4120" w:type="dxa"/>
            <w:vAlign w:val="bottom"/>
            <w:gridSpan w:val="2"/>
          </w:tcPr>
          <w:p>
            <w:pPr>
              <w:spacing w:after="0" w:line="198" w:lineRule="exact"/>
              <w:rPr>
                <w:sz w:val="20"/>
                <w:szCs w:val="20"/>
                <w:color w:val="auto"/>
              </w:rPr>
            </w:pPr>
            <w:r>
              <w:rPr>
                <w:rFonts w:ascii="Arial" w:cs="Arial" w:eastAsia="Arial" w:hAnsi="Arial"/>
                <w:sz w:val="18"/>
                <w:szCs w:val="18"/>
                <w:b w:val="1"/>
                <w:bCs w:val="1"/>
                <w:color w:val="auto"/>
              </w:rPr>
              <w:t>Net Income (Loss) Attributable to Bladex</w:t>
            </w:r>
          </w:p>
        </w:tc>
        <w:tc>
          <w:tcPr>
            <w:tcW w:w="92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61"/>
        </w:trPr>
        <w:tc>
          <w:tcPr>
            <w:tcW w:w="4120" w:type="dxa"/>
            <w:vAlign w:val="bottom"/>
            <w:gridSpan w:val="2"/>
          </w:tcPr>
          <w:p>
            <w:pPr>
              <w:spacing w:after="0"/>
              <w:rPr>
                <w:sz w:val="20"/>
                <w:szCs w:val="20"/>
                <w:color w:val="auto"/>
              </w:rPr>
            </w:pPr>
            <w:r>
              <w:rPr>
                <w:rFonts w:ascii="Arial" w:cs="Arial" w:eastAsia="Arial" w:hAnsi="Arial"/>
                <w:sz w:val="18"/>
                <w:szCs w:val="18"/>
                <w:b w:val="1"/>
                <w:bCs w:val="1"/>
                <w:color w:val="auto"/>
              </w:rPr>
              <w:t>Stockholders</w:t>
            </w:r>
          </w:p>
        </w:tc>
        <w:tc>
          <w:tcPr>
            <w:tcW w:w="920" w:type="dxa"/>
            <w:vAlign w:val="bottom"/>
          </w:tcPr>
          <w:p>
            <w:pPr>
              <w:jc w:val="right"/>
              <w:ind w:right="730"/>
              <w:spacing w:after="0"/>
              <w:rPr>
                <w:sz w:val="20"/>
                <w:szCs w:val="20"/>
                <w:color w:val="auto"/>
              </w:rPr>
            </w:pPr>
            <w:r>
              <w:rPr>
                <w:rFonts w:ascii="Arial" w:cs="Arial" w:eastAsia="Arial" w:hAnsi="Arial"/>
                <w:sz w:val="18"/>
                <w:szCs w:val="18"/>
                <w:b w:val="1"/>
                <w:bCs w:val="1"/>
                <w:color w:val="auto"/>
                <w:w w:val="79"/>
              </w:rPr>
              <w:t>$</w:t>
            </w:r>
          </w:p>
        </w:tc>
        <w:tc>
          <w:tcPr>
            <w:tcW w:w="60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6"/>
              </w:rPr>
              <w:t>12.2</w:t>
            </w:r>
          </w:p>
        </w:tc>
        <w:tc>
          <w:tcPr>
            <w:tcW w:w="900" w:type="dxa"/>
            <w:vAlign w:val="bottom"/>
          </w:tcPr>
          <w:p>
            <w:pPr>
              <w:jc w:val="right"/>
              <w:ind w:right="740"/>
              <w:spacing w:after="0"/>
              <w:rPr>
                <w:sz w:val="20"/>
                <w:szCs w:val="20"/>
                <w:color w:val="auto"/>
              </w:rPr>
            </w:pPr>
            <w:r>
              <w:rPr>
                <w:rFonts w:ascii="Arial" w:cs="Arial" w:eastAsia="Arial" w:hAnsi="Arial"/>
                <w:sz w:val="15"/>
                <w:szCs w:val="15"/>
                <w:b w:val="1"/>
                <w:bCs w:val="1"/>
                <w:color w:val="auto"/>
                <w:w w:val="71"/>
              </w:rPr>
              <w:t>$</w:t>
            </w:r>
          </w:p>
        </w:tc>
        <w:tc>
          <w:tcPr>
            <w:tcW w:w="360" w:type="dxa"/>
            <w:vAlign w:val="bottom"/>
          </w:tcPr>
          <w:p>
            <w:pPr>
              <w:jc w:val="right"/>
              <w:spacing w:after="0"/>
              <w:rPr>
                <w:sz w:val="20"/>
                <w:szCs w:val="20"/>
                <w:color w:val="auto"/>
              </w:rPr>
            </w:pPr>
            <w:r>
              <w:rPr>
                <w:rFonts w:ascii="Arial" w:cs="Arial" w:eastAsia="Arial" w:hAnsi="Arial"/>
                <w:sz w:val="18"/>
                <w:szCs w:val="18"/>
                <w:b w:val="1"/>
                <w:bCs w:val="1"/>
                <w:color w:val="auto"/>
              </w:rPr>
              <w:t>5.0</w:t>
            </w:r>
          </w:p>
        </w:tc>
        <w:tc>
          <w:tcPr>
            <w:tcW w:w="260" w:type="dxa"/>
            <w:vAlign w:val="bottom"/>
          </w:tcPr>
          <w:p>
            <w:pPr>
              <w:spacing w:after="0"/>
              <w:rPr>
                <w:sz w:val="22"/>
                <w:szCs w:val="22"/>
                <w:color w:val="auto"/>
              </w:rPr>
            </w:pPr>
          </w:p>
        </w:tc>
        <w:tc>
          <w:tcPr>
            <w:tcW w:w="240" w:type="dxa"/>
            <w:vAlign w:val="bottom"/>
          </w:tcPr>
          <w:p>
            <w:pPr>
              <w:jc w:val="right"/>
              <w:ind w:right="85"/>
              <w:spacing w:after="0"/>
              <w:rPr>
                <w:sz w:val="20"/>
                <w:szCs w:val="20"/>
                <w:color w:val="auto"/>
              </w:rPr>
            </w:pPr>
            <w:r>
              <w:rPr>
                <w:rFonts w:ascii="Arial" w:cs="Arial" w:eastAsia="Arial" w:hAnsi="Arial"/>
                <w:sz w:val="15"/>
                <w:szCs w:val="15"/>
                <w:b w:val="1"/>
                <w:bCs w:val="1"/>
                <w:color w:val="auto"/>
                <w:w w:val="71"/>
              </w:rPr>
              <w:t>$</w:t>
            </w:r>
          </w:p>
        </w:tc>
        <w:tc>
          <w:tcPr>
            <w:tcW w:w="114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6.5</w:t>
            </w:r>
          </w:p>
        </w:tc>
        <w:tc>
          <w:tcPr>
            <w:tcW w:w="3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w:t>
            </w:r>
          </w:p>
        </w:tc>
        <w:tc>
          <w:tcPr>
            <w:tcW w:w="120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(0.2)</w:t>
            </w:r>
          </w:p>
        </w:tc>
        <w:tc>
          <w:tcPr>
            <w:tcW w:w="260" w:type="dxa"/>
            <w:vAlign w:val="bottom"/>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1000" w:type="dxa"/>
            <w:vAlign w:val="bottom"/>
          </w:tcPr>
          <w:p>
            <w:pPr>
              <w:jc w:val="right"/>
              <w:spacing w:after="0"/>
              <w:rPr>
                <w:sz w:val="20"/>
                <w:szCs w:val="20"/>
                <w:color w:val="auto"/>
              </w:rPr>
            </w:pPr>
            <w:r>
              <w:rPr>
                <w:rFonts w:ascii="Arial" w:cs="Arial" w:eastAsia="Arial" w:hAnsi="Arial"/>
                <w:sz w:val="18"/>
                <w:szCs w:val="18"/>
                <w:b w:val="1"/>
                <w:bCs w:val="1"/>
                <w:color w:val="auto"/>
              </w:rPr>
              <w:t>3.7</w:t>
            </w:r>
          </w:p>
        </w:tc>
        <w:tc>
          <w:tcPr>
            <w:tcW w:w="1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40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36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36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Quarterly Variation:</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Treasury Division reported a Net Income of $6.5 million in the third quarter 2015, compared to a Net Loss of $0.2 million in the third quarter 2014 and Net Income of $3.7 million in the third quarter 2014. The $6.7 million and $2.8 million increase in Net Income quarter-on-quarter and year-on-year, respectively, was mostly driven by the Bank’s remaining participation in investment funds.</w:t>
      </w:r>
    </w:p>
    <w:p>
      <w:pPr>
        <w:spacing w:after="0" w:line="390" w:lineRule="exact"/>
        <w:rPr>
          <w:sz w:val="20"/>
          <w:szCs w:val="20"/>
          <w:color w:val="auto"/>
        </w:rPr>
      </w:pPr>
    </w:p>
    <w:p>
      <w:pPr>
        <w:jc w:val="right"/>
        <w:spacing w:after="0"/>
        <w:rPr>
          <w:sz w:val="20"/>
          <w:szCs w:val="20"/>
          <w:color w:val="auto"/>
        </w:rPr>
      </w:pPr>
      <w:r>
        <w:rPr>
          <w:rFonts w:ascii="Arial" w:cs="Arial" w:eastAsia="Arial" w:hAnsi="Arial"/>
          <w:sz w:val="22"/>
          <w:szCs w:val="22"/>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0" w:name="page11"/>
    <w:bookmarkEnd w:id="10"/>
    <w:p>
      <w:pPr>
        <w:spacing w:after="0"/>
        <w:rPr>
          <w:sz w:val="20"/>
          <w:szCs w:val="20"/>
          <w:color w:val="auto"/>
        </w:rPr>
      </w:pPr>
      <w:r>
        <w:rPr>
          <w:rFonts w:ascii="Arial" w:cs="Arial" w:eastAsia="Arial" w:hAnsi="Arial"/>
          <w:sz w:val="18"/>
          <w:szCs w:val="18"/>
          <w:u w:val="single" w:color="auto"/>
          <w:color w:val="auto"/>
        </w:rPr>
        <w:t>9M15 vs. 9M14</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Division’s year-to-date 2015 Net Income of $12.2 million increased $7.2 million year-on-year, as a result of: (i) a $6.7 million positive variation in non-interest operating income, mainly driven by improved performance from the Bank’s remaining participation in investment funds, (ii) a $0.7 million, or 5%, increase in net interest income primarily from lower average funding costs, and (iii) a $0.3 million, or 3%, decrease in allocated operating expenses mainly associated with the deconsolidation of expenses related to the investment funds.</w:t>
      </w:r>
    </w:p>
    <w:p>
      <w:pPr>
        <w:spacing w:after="0" w:line="183"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000" w:type="dxa"/>
            <w:vAlign w:val="bottom"/>
            <w:gridSpan w:val="3"/>
          </w:tcPr>
          <w:p>
            <w:pPr>
              <w:spacing w:after="0"/>
              <w:rPr>
                <w:sz w:val="20"/>
                <w:szCs w:val="20"/>
                <w:color w:val="auto"/>
              </w:rPr>
            </w:pPr>
            <w:r>
              <w:rPr>
                <w:rFonts w:ascii="Arial" w:cs="Arial" w:eastAsia="Arial" w:hAnsi="Arial"/>
                <w:sz w:val="18"/>
                <w:szCs w:val="18"/>
                <w:b w:val="1"/>
                <w:bCs w:val="1"/>
                <w:color w:val="auto"/>
              </w:rPr>
              <w:t>NET INTEREST INCOME AND MARGINS</w:t>
            </w:r>
          </w:p>
        </w:tc>
        <w:tc>
          <w:tcPr>
            <w:tcW w:w="24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4000" w:type="dxa"/>
            <w:vAlign w:val="bottom"/>
            <w:gridSpan w:val="3"/>
          </w:tcPr>
          <w:p>
            <w:pPr>
              <w:spacing w:after="0"/>
              <w:rPr>
                <w:sz w:val="20"/>
                <w:szCs w:val="20"/>
                <w:color w:val="auto"/>
              </w:rPr>
            </w:pPr>
            <w:r>
              <w:rPr>
                <w:rFonts w:ascii="Arial" w:cs="Arial" w:eastAsia="Arial" w:hAnsi="Arial"/>
                <w:sz w:val="18"/>
                <w:szCs w:val="18"/>
                <w:color w:val="auto"/>
              </w:rPr>
              <w:t>(US$ million, except percentages)</w:t>
            </w:r>
          </w:p>
        </w:tc>
        <w:tc>
          <w:tcPr>
            <w:tcW w:w="240" w:type="dxa"/>
            <w:vAlign w:val="bottom"/>
          </w:tcPr>
          <w:p>
            <w:pPr>
              <w:spacing w:after="0"/>
              <w:rPr>
                <w:sz w:val="24"/>
                <w:szCs w:val="24"/>
                <w:color w:val="auto"/>
              </w:rPr>
            </w:pPr>
          </w:p>
        </w:tc>
        <w:tc>
          <w:tcPr>
            <w:tcW w:w="1200" w:type="dxa"/>
            <w:vAlign w:val="bottom"/>
            <w:gridSpan w:val="2"/>
          </w:tcPr>
          <w:p>
            <w:pPr>
              <w:ind w:left="140"/>
              <w:spacing w:after="0"/>
              <w:rPr>
                <w:sz w:val="20"/>
                <w:szCs w:val="20"/>
                <w:color w:val="auto"/>
              </w:rPr>
            </w:pPr>
            <w:r>
              <w:rPr>
                <w:rFonts w:ascii="Arial" w:cs="Arial" w:eastAsia="Arial" w:hAnsi="Arial"/>
                <w:sz w:val="18"/>
                <w:szCs w:val="18"/>
                <w:b w:val="1"/>
                <w:bCs w:val="1"/>
                <w:color w:val="auto"/>
              </w:rPr>
              <w:t>9M15</w:t>
            </w:r>
          </w:p>
        </w:tc>
        <w:tc>
          <w:tcPr>
            <w:tcW w:w="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2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9M14</w:t>
            </w:r>
          </w:p>
        </w:tc>
        <w:tc>
          <w:tcPr>
            <w:tcW w:w="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60" w:type="dxa"/>
            <w:vAlign w:val="bottom"/>
            <w:gridSpan w:val="2"/>
          </w:tcPr>
          <w:p>
            <w:pPr>
              <w:jc w:val="right"/>
              <w:ind w:right="700"/>
              <w:spacing w:after="0"/>
              <w:rPr>
                <w:sz w:val="20"/>
                <w:szCs w:val="20"/>
                <w:color w:val="auto"/>
              </w:rPr>
            </w:pPr>
            <w:r>
              <w:rPr>
                <w:rFonts w:ascii="Arial" w:cs="Arial" w:eastAsia="Arial" w:hAnsi="Arial"/>
                <w:sz w:val="18"/>
                <w:szCs w:val="18"/>
                <w:b w:val="1"/>
                <w:bCs w:val="1"/>
                <w:color w:val="auto"/>
              </w:rPr>
              <w:t>3Q15</w:t>
            </w:r>
          </w:p>
        </w:tc>
        <w:tc>
          <w:tcPr>
            <w:tcW w:w="240" w:type="dxa"/>
            <w:vAlign w:val="bottom"/>
          </w:tcPr>
          <w:p>
            <w:pPr>
              <w:spacing w:after="0"/>
              <w:rPr>
                <w:sz w:val="24"/>
                <w:szCs w:val="24"/>
                <w:color w:val="auto"/>
              </w:rPr>
            </w:pPr>
          </w:p>
        </w:tc>
        <w:tc>
          <w:tcPr>
            <w:tcW w:w="1200" w:type="dxa"/>
            <w:vAlign w:val="bottom"/>
            <w:gridSpan w:val="2"/>
          </w:tcPr>
          <w:p>
            <w:pPr>
              <w:jc w:val="right"/>
              <w:ind w:right="640"/>
              <w:spacing w:after="0"/>
              <w:rPr>
                <w:sz w:val="20"/>
                <w:szCs w:val="20"/>
                <w:color w:val="auto"/>
              </w:rPr>
            </w:pPr>
            <w:r>
              <w:rPr>
                <w:rFonts w:ascii="Arial" w:cs="Arial" w:eastAsia="Arial" w:hAnsi="Arial"/>
                <w:sz w:val="18"/>
                <w:szCs w:val="18"/>
                <w:b w:val="1"/>
                <w:bCs w:val="1"/>
                <w:color w:val="auto"/>
              </w:rPr>
              <w:t>2Q15</w:t>
            </w:r>
          </w:p>
        </w:tc>
        <w:tc>
          <w:tcPr>
            <w:tcW w:w="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16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3Q14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8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Net Interest Income ("NII")</w:t>
            </w:r>
          </w:p>
        </w:tc>
        <w:tc>
          <w:tcPr>
            <w:tcW w:w="10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980" w:type="dxa"/>
            <w:vAlign w:val="bottom"/>
            <w:gridSpan w:val="2"/>
          </w:tcPr>
          <w:p>
            <w:pPr>
              <w:spacing w:after="0"/>
              <w:rPr>
                <w:sz w:val="20"/>
                <w:szCs w:val="20"/>
                <w:color w:val="auto"/>
              </w:rPr>
            </w:pPr>
            <w:r>
              <w:rPr>
                <w:rFonts w:ascii="Arial" w:cs="Arial" w:eastAsia="Arial" w:hAnsi="Arial"/>
                <w:sz w:val="18"/>
                <w:szCs w:val="18"/>
                <w:color w:val="auto"/>
              </w:rPr>
              <w:t>Commercial Division</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200" w:type="dxa"/>
            <w:vAlign w:val="bottom"/>
            <w:gridSpan w:val="2"/>
          </w:tcPr>
          <w:p>
            <w:pPr>
              <w:ind w:left="660"/>
              <w:spacing w:after="0"/>
              <w:rPr>
                <w:sz w:val="20"/>
                <w:szCs w:val="20"/>
                <w:color w:val="auto"/>
              </w:rPr>
            </w:pPr>
            <w:r>
              <w:rPr>
                <w:rFonts w:ascii="Arial" w:cs="Arial" w:eastAsia="Arial" w:hAnsi="Arial"/>
                <w:sz w:val="18"/>
                <w:szCs w:val="18"/>
                <w:color w:val="auto"/>
              </w:rPr>
              <w:t>93.3</w:t>
            </w:r>
          </w:p>
        </w:tc>
        <w:tc>
          <w:tcPr>
            <w:tcW w:w="300" w:type="dxa"/>
            <w:vAlign w:val="bottom"/>
            <w:gridSpan w:val="2"/>
          </w:tcPr>
          <w:p>
            <w:pPr>
              <w:jc w:val="right"/>
              <w:ind w:right="5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40"/>
              <w:spacing w:after="0"/>
              <w:rPr>
                <w:sz w:val="20"/>
                <w:szCs w:val="20"/>
                <w:color w:val="auto"/>
              </w:rPr>
            </w:pPr>
            <w:r>
              <w:rPr>
                <w:rFonts w:ascii="Arial" w:cs="Arial" w:eastAsia="Arial" w:hAnsi="Arial"/>
                <w:sz w:val="18"/>
                <w:szCs w:val="18"/>
                <w:color w:val="auto"/>
              </w:rPr>
              <w:t>89.3</w:t>
            </w:r>
          </w:p>
        </w:tc>
        <w:tc>
          <w:tcPr>
            <w:tcW w:w="300" w:type="dxa"/>
            <w:vAlign w:val="bottom"/>
            <w:gridSpan w:val="2"/>
          </w:tcPr>
          <w:p>
            <w:pPr>
              <w:jc w:val="right"/>
              <w:ind w:right="85"/>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300"/>
              <w:spacing w:after="0"/>
              <w:rPr>
                <w:sz w:val="20"/>
                <w:szCs w:val="20"/>
                <w:color w:val="auto"/>
              </w:rPr>
            </w:pPr>
            <w:r>
              <w:rPr>
                <w:rFonts w:ascii="Arial" w:cs="Arial" w:eastAsia="Arial" w:hAnsi="Arial"/>
                <w:sz w:val="18"/>
                <w:szCs w:val="18"/>
                <w:color w:val="auto"/>
              </w:rPr>
              <w:t>32.2</w:t>
            </w:r>
          </w:p>
        </w:tc>
        <w:tc>
          <w:tcPr>
            <w:tcW w:w="240" w:type="dxa"/>
            <w:vAlign w:val="bottom"/>
          </w:tcPr>
          <w:p>
            <w:pPr>
              <w:jc w:val="right"/>
              <w:ind w:right="85"/>
              <w:spacing w:after="0"/>
              <w:rPr>
                <w:sz w:val="20"/>
                <w:szCs w:val="20"/>
                <w:color w:val="auto"/>
              </w:rPr>
            </w:pPr>
            <w:r>
              <w:rPr>
                <w:rFonts w:ascii="Arial" w:cs="Arial" w:eastAsia="Arial" w:hAnsi="Arial"/>
                <w:sz w:val="15"/>
                <w:szCs w:val="15"/>
                <w:color w:val="auto"/>
                <w:w w:val="71"/>
              </w:rPr>
              <w:t>$</w:t>
            </w:r>
          </w:p>
        </w:tc>
        <w:tc>
          <w:tcPr>
            <w:tcW w:w="1200" w:type="dxa"/>
            <w:vAlign w:val="bottom"/>
            <w:gridSpan w:val="2"/>
          </w:tcPr>
          <w:p>
            <w:pPr>
              <w:jc w:val="right"/>
              <w:ind w:right="240"/>
              <w:spacing w:after="0"/>
              <w:rPr>
                <w:sz w:val="20"/>
                <w:szCs w:val="20"/>
                <w:color w:val="auto"/>
              </w:rPr>
            </w:pPr>
            <w:r>
              <w:rPr>
                <w:rFonts w:ascii="Arial" w:cs="Arial" w:eastAsia="Arial" w:hAnsi="Arial"/>
                <w:sz w:val="18"/>
                <w:szCs w:val="18"/>
                <w:color w:val="auto"/>
              </w:rPr>
              <w:t>30.1</w:t>
            </w:r>
          </w:p>
        </w:tc>
        <w:tc>
          <w:tcPr>
            <w:tcW w:w="300" w:type="dxa"/>
            <w:vAlign w:val="bottom"/>
            <w:gridSpan w:val="2"/>
          </w:tcPr>
          <w:p>
            <w:pPr>
              <w:jc w:val="right"/>
              <w:ind w:right="85"/>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180"/>
              <w:spacing w:after="0"/>
              <w:rPr>
                <w:sz w:val="20"/>
                <w:szCs w:val="20"/>
                <w:color w:val="auto"/>
              </w:rPr>
            </w:pPr>
            <w:r>
              <w:rPr>
                <w:rFonts w:ascii="Arial" w:cs="Arial" w:eastAsia="Arial" w:hAnsi="Arial"/>
                <w:sz w:val="18"/>
                <w:szCs w:val="18"/>
                <w:color w:val="auto"/>
              </w:rPr>
              <w:t>31.8</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9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Treasury Division</w:t>
            </w:r>
          </w:p>
        </w:tc>
        <w:tc>
          <w:tcPr>
            <w:tcW w:w="24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ind w:left="660"/>
              <w:spacing w:after="0"/>
              <w:rPr>
                <w:sz w:val="20"/>
                <w:szCs w:val="20"/>
                <w:color w:val="auto"/>
              </w:rPr>
            </w:pPr>
            <w:r>
              <w:rPr>
                <w:rFonts w:ascii="Arial" w:cs="Arial" w:eastAsia="Arial" w:hAnsi="Arial"/>
                <w:sz w:val="18"/>
                <w:szCs w:val="18"/>
                <w:color w:val="auto"/>
              </w:rPr>
              <w:t>14.2</w:t>
            </w:r>
          </w:p>
        </w:tc>
        <w:tc>
          <w:tcPr>
            <w:tcW w:w="6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13.5</w:t>
            </w:r>
          </w:p>
        </w:tc>
        <w:tc>
          <w:tcPr>
            <w:tcW w:w="6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4.8</w:t>
            </w:r>
          </w:p>
        </w:tc>
        <w:tc>
          <w:tcPr>
            <w:tcW w:w="30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4.6</w:t>
            </w:r>
          </w:p>
        </w:tc>
        <w:tc>
          <w:tcPr>
            <w:tcW w:w="6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1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5.0</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398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b w:val="1"/>
                <w:bCs w:val="1"/>
                <w:color w:val="auto"/>
              </w:rPr>
              <w:t>Consolidated NII</w:t>
            </w:r>
          </w:p>
        </w:tc>
        <w:tc>
          <w:tcPr>
            <w:tcW w:w="240" w:type="dxa"/>
            <w:vAlign w:val="bottom"/>
            <w:tcBorders>
              <w:top w:val="single" w:sz="8" w:color="auto"/>
              <w:bottom w:val="single" w:sz="8" w:color="auto"/>
            </w:tcBorders>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960" w:type="dxa"/>
            <w:vAlign w:val="bottom"/>
            <w:tcBorders>
              <w:top w:val="single" w:sz="8" w:color="auto"/>
              <w:bottom w:val="single" w:sz="8" w:color="auto"/>
            </w:tcBorders>
          </w:tcPr>
          <w:p>
            <w:pPr>
              <w:ind w:left="560"/>
              <w:spacing w:after="0"/>
              <w:rPr>
                <w:sz w:val="20"/>
                <w:szCs w:val="20"/>
                <w:color w:val="auto"/>
              </w:rPr>
            </w:pPr>
            <w:r>
              <w:rPr>
                <w:rFonts w:ascii="Arial" w:cs="Arial" w:eastAsia="Arial" w:hAnsi="Arial"/>
                <w:sz w:val="18"/>
                <w:szCs w:val="18"/>
                <w:b w:val="1"/>
                <w:bCs w:val="1"/>
                <w:color w:val="auto"/>
                <w:w w:val="84"/>
              </w:rPr>
              <w:t>107.5</w:t>
            </w:r>
          </w:p>
        </w:tc>
        <w:tc>
          <w:tcPr>
            <w:tcW w:w="2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240" w:type="dxa"/>
            <w:vAlign w:val="bottom"/>
            <w:tcBorders>
              <w:top w:val="single" w:sz="8" w:color="auto"/>
              <w:bottom w:val="single" w:sz="8" w:color="auto"/>
            </w:tcBorders>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102.8</w:t>
            </w:r>
          </w:p>
        </w:tc>
        <w:tc>
          <w:tcPr>
            <w:tcW w:w="2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240" w:type="dxa"/>
            <w:vAlign w:val="bottom"/>
            <w:tcBorders>
              <w:top w:val="single" w:sz="8" w:color="auto"/>
              <w:bottom w:val="single" w:sz="8" w:color="auto"/>
            </w:tcBorders>
          </w:tcPr>
          <w:p>
            <w:pPr>
              <w:jc w:val="right"/>
              <w:ind w:right="85"/>
              <w:spacing w:after="0"/>
              <w:rPr>
                <w:sz w:val="20"/>
                <w:szCs w:val="20"/>
                <w:color w:val="auto"/>
              </w:rPr>
            </w:pPr>
            <w:r>
              <w:rPr>
                <w:rFonts w:ascii="Arial" w:cs="Arial" w:eastAsia="Arial" w:hAnsi="Arial"/>
                <w:sz w:val="15"/>
                <w:szCs w:val="15"/>
                <w:b w:val="1"/>
                <w:bCs w:val="1"/>
                <w:color w:val="auto"/>
                <w:w w:val="71"/>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37.0</w:t>
            </w:r>
          </w:p>
        </w:tc>
        <w:tc>
          <w:tcPr>
            <w:tcW w:w="300" w:type="dxa"/>
            <w:vAlign w:val="bottom"/>
            <w:tcBorders>
              <w:bottom w:val="single" w:sz="8" w:color="CCEEFF"/>
            </w:tcBorders>
          </w:tcPr>
          <w:p>
            <w:pPr>
              <w:spacing w:after="0"/>
              <w:rPr>
                <w:sz w:val="22"/>
                <w:szCs w:val="22"/>
                <w:color w:val="auto"/>
              </w:rPr>
            </w:pPr>
          </w:p>
        </w:tc>
        <w:tc>
          <w:tcPr>
            <w:tcW w:w="240" w:type="dxa"/>
            <w:vAlign w:val="bottom"/>
            <w:tcBorders>
              <w:top w:val="single" w:sz="8" w:color="auto"/>
              <w:bottom w:val="single" w:sz="8" w:color="auto"/>
            </w:tcBorders>
          </w:tcPr>
          <w:p>
            <w:pPr>
              <w:jc w:val="right"/>
              <w:ind w:right="85"/>
              <w:spacing w:after="0"/>
              <w:rPr>
                <w:sz w:val="20"/>
                <w:szCs w:val="20"/>
                <w:color w:val="auto"/>
              </w:rPr>
            </w:pPr>
            <w:r>
              <w:rPr>
                <w:rFonts w:ascii="Arial" w:cs="Arial" w:eastAsia="Arial" w:hAnsi="Arial"/>
                <w:sz w:val="15"/>
                <w:szCs w:val="15"/>
                <w:b w:val="1"/>
                <w:bCs w:val="1"/>
                <w:color w:val="auto"/>
                <w:w w:val="71"/>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34.7</w:t>
            </w:r>
          </w:p>
        </w:tc>
        <w:tc>
          <w:tcPr>
            <w:tcW w:w="2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240" w:type="dxa"/>
            <w:vAlign w:val="bottom"/>
            <w:tcBorders>
              <w:top w:val="single" w:sz="8" w:color="auto"/>
              <w:bottom w:val="single" w:sz="8" w:color="auto"/>
            </w:tcBorders>
          </w:tcPr>
          <w:p>
            <w:pPr>
              <w:jc w:val="right"/>
              <w:ind w:right="85"/>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36.8</w:t>
            </w:r>
          </w:p>
        </w:tc>
        <w:tc>
          <w:tcPr>
            <w:tcW w:w="18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38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394"/>
        </w:trPr>
        <w:tc>
          <w:tcPr>
            <w:tcW w:w="20" w:type="dxa"/>
            <w:vAlign w:val="bottom"/>
            <w:vMerge w:val="continue"/>
          </w:tcPr>
          <w:p>
            <w:pPr>
              <w:spacing w:after="0"/>
              <w:rPr>
                <w:sz w:val="24"/>
                <w:szCs w:val="24"/>
                <w:color w:val="auto"/>
              </w:rPr>
            </w:pPr>
          </w:p>
        </w:tc>
        <w:tc>
          <w:tcPr>
            <w:tcW w:w="3980" w:type="dxa"/>
            <w:vAlign w:val="bottom"/>
            <w:gridSpan w:val="2"/>
          </w:tcPr>
          <w:p>
            <w:pPr>
              <w:spacing w:after="0"/>
              <w:rPr>
                <w:sz w:val="20"/>
                <w:szCs w:val="20"/>
                <w:color w:val="auto"/>
              </w:rPr>
            </w:pPr>
            <w:r>
              <w:rPr>
                <w:rFonts w:ascii="Arial" w:cs="Arial" w:eastAsia="Arial" w:hAnsi="Arial"/>
                <w:sz w:val="18"/>
                <w:szCs w:val="18"/>
                <w:b w:val="1"/>
                <w:bCs w:val="1"/>
                <w:color w:val="auto"/>
              </w:rPr>
              <w:t xml:space="preserve">Net Interest Margin </w:t>
            </w:r>
            <w:r>
              <w:rPr>
                <w:rFonts w:ascii="Arial" w:cs="Arial" w:eastAsia="Arial" w:hAnsi="Arial"/>
                <w:sz w:val="30"/>
                <w:szCs w:val="30"/>
                <w:b w:val="1"/>
                <w:bCs w:val="1"/>
                <w:color w:val="auto"/>
                <w:vertAlign w:val="superscript"/>
              </w:rPr>
              <w:t>(i)</w:t>
            </w:r>
          </w:p>
        </w:tc>
        <w:tc>
          <w:tcPr>
            <w:tcW w:w="240" w:type="dxa"/>
            <w:vAlign w:val="bottom"/>
          </w:tcPr>
          <w:p>
            <w:pPr>
              <w:spacing w:after="0"/>
              <w:rPr>
                <w:sz w:val="24"/>
                <w:szCs w:val="24"/>
                <w:color w:val="auto"/>
              </w:rPr>
            </w:pPr>
          </w:p>
        </w:tc>
        <w:tc>
          <w:tcPr>
            <w:tcW w:w="1200" w:type="dxa"/>
            <w:vAlign w:val="bottom"/>
            <w:gridSpan w:val="2"/>
          </w:tcPr>
          <w:p>
            <w:pPr>
              <w:ind w:left="660"/>
              <w:spacing w:after="0"/>
              <w:rPr>
                <w:sz w:val="20"/>
                <w:szCs w:val="20"/>
                <w:color w:val="auto"/>
              </w:rPr>
            </w:pPr>
            <w:r>
              <w:rPr>
                <w:rFonts w:ascii="Arial" w:cs="Arial" w:eastAsia="Arial" w:hAnsi="Arial"/>
                <w:sz w:val="18"/>
                <w:szCs w:val="18"/>
                <w:b w:val="1"/>
                <w:bCs w:val="1"/>
                <w:color w:val="auto"/>
              </w:rPr>
              <w:t>1.82%</w:t>
            </w:r>
          </w:p>
        </w:tc>
        <w:tc>
          <w:tcPr>
            <w:tcW w:w="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2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1.85%</w:t>
            </w:r>
          </w:p>
        </w:tc>
        <w:tc>
          <w:tcPr>
            <w:tcW w:w="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1.83%</w:t>
            </w:r>
          </w:p>
        </w:tc>
        <w:tc>
          <w:tcPr>
            <w:tcW w:w="240" w:type="dxa"/>
            <w:vAlign w:val="bottom"/>
          </w:tcPr>
          <w:p>
            <w:pPr>
              <w:spacing w:after="0"/>
              <w:rPr>
                <w:sz w:val="24"/>
                <w:szCs w:val="24"/>
                <w:color w:val="auto"/>
              </w:rPr>
            </w:pPr>
          </w:p>
        </w:tc>
        <w:tc>
          <w:tcPr>
            <w:tcW w:w="120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1.79%</w:t>
            </w:r>
          </w:p>
        </w:tc>
        <w:tc>
          <w:tcPr>
            <w:tcW w:w="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160" w:type="dxa"/>
            <w:vAlign w:val="bottom"/>
            <w:gridSpan w:val="2"/>
          </w:tcPr>
          <w:p>
            <w:pPr>
              <w:jc w:val="right"/>
              <w:spacing w:after="0"/>
              <w:rPr>
                <w:sz w:val="20"/>
                <w:szCs w:val="20"/>
                <w:color w:val="auto"/>
              </w:rPr>
            </w:pPr>
            <w:r>
              <w:rPr>
                <w:rFonts w:ascii="Arial" w:cs="Arial" w:eastAsia="Arial" w:hAnsi="Arial"/>
                <w:sz w:val="18"/>
                <w:szCs w:val="18"/>
                <w:b w:val="1"/>
                <w:bCs w:val="1"/>
                <w:color w:val="auto"/>
              </w:rPr>
              <w:t>1.93%</w:t>
            </w:r>
          </w:p>
        </w:tc>
        <w:tc>
          <w:tcPr>
            <w:tcW w:w="0" w:type="dxa"/>
            <w:vAlign w:val="bottom"/>
          </w:tcPr>
          <w:p>
            <w:pPr>
              <w:spacing w:after="0"/>
              <w:rPr>
                <w:sz w:val="1"/>
                <w:szCs w:val="1"/>
                <w:color w:val="auto"/>
              </w:rPr>
            </w:pPr>
          </w:p>
        </w:tc>
      </w:tr>
    </w:tbl>
    <w:p>
      <w:pPr>
        <w:spacing w:after="0" w:line="105" w:lineRule="exact"/>
        <w:rPr>
          <w:sz w:val="20"/>
          <w:szCs w:val="20"/>
          <w:color w:val="auto"/>
        </w:rPr>
      </w:pPr>
    </w:p>
    <w:p>
      <w:pPr>
        <w:ind w:right="5260" w:firstLine="8"/>
        <w:spacing w:after="0" w:line="368" w:lineRule="auto"/>
        <w:tabs>
          <w:tab w:leader="none" w:pos="187" w:val="left"/>
        </w:tabs>
        <w:numPr>
          <w:ilvl w:val="0"/>
          <w:numId w:val="5"/>
        </w:numPr>
        <w:rPr>
          <w:rFonts w:ascii="Arial" w:cs="Arial" w:eastAsia="Arial" w:hAnsi="Arial"/>
          <w:sz w:val="30"/>
          <w:szCs w:val="30"/>
          <w:color w:val="auto"/>
          <w:vertAlign w:val="superscript"/>
        </w:rPr>
      </w:pPr>
      <w:r>
        <w:rPr>
          <w:rFonts w:ascii="Arial" w:cs="Arial" w:eastAsia="Arial" w:hAnsi="Arial"/>
          <w:sz w:val="18"/>
          <w:szCs w:val="18"/>
          <w:color w:val="auto"/>
        </w:rPr>
        <w:t xml:space="preserve">Total Net interest income divided by the average balance of interest-earning assets. </w:t>
      </w:r>
      <w:r>
        <w:rPr>
          <w:rFonts w:ascii="Arial" w:cs="Arial" w:eastAsia="Arial" w:hAnsi="Arial"/>
          <w:sz w:val="18"/>
          <w:szCs w:val="18"/>
          <w:u w:val="single" w:color="auto"/>
          <w:color w:val="auto"/>
        </w:rPr>
        <w:t>3Q15 vs. 2Q15</w:t>
      </w:r>
    </w:p>
    <w:p>
      <w:pPr>
        <w:spacing w:after="0" w:line="1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Bank’s third quarter 2015 net interest income reached $37.0 million, a $2.3 million, or 7% quarter-on-quarter increase, primarily attributable to higher average lending rates (+10 bps) and portfolio balances (+1%), along with lower average funding costs (-1 bp).</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3Q15 vs. 3Q14</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Quarterly net interest income remained relatively at the same level (+$0.2 million year-on-year), mainly reflecting higher average loan portfolio balances (+2%), which offset lower net interest margin (-10 bps) mainly related to increased average low-yielding liquidity balances required by the Bank’s Basel III based liquidity management policy.</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9M15 vs. 9M14</w:t>
      </w:r>
    </w:p>
    <w:p>
      <w:pPr>
        <w:spacing w:after="0" w:line="225" w:lineRule="exact"/>
        <w:rPr>
          <w:sz w:val="20"/>
          <w:szCs w:val="20"/>
          <w:color w:val="auto"/>
        </w:rPr>
      </w:pPr>
    </w:p>
    <w:p>
      <w:pPr>
        <w:jc w:val="both"/>
        <w:ind w:right="20"/>
        <w:spacing w:after="0" w:line="264" w:lineRule="auto"/>
        <w:rPr>
          <w:sz w:val="20"/>
          <w:szCs w:val="20"/>
          <w:color w:val="auto"/>
        </w:rPr>
      </w:pPr>
      <w:r>
        <w:rPr>
          <w:rFonts w:ascii="Arial" w:cs="Arial" w:eastAsia="Arial" w:hAnsi="Arial"/>
          <w:sz w:val="18"/>
          <w:szCs w:val="18"/>
          <w:color w:val="auto"/>
        </w:rPr>
        <w:t>The Bank’s year-to-date 2015 net interest income reached $107.5 million, a $4.6 million, or 5%, year-on-year increase, mainly driven by higher average interest-earning assets, mostly from average loan portfolio balances (+5%), and lower average funding costs (-5 bps), which offset the decrease in average lending rates (-3 bps) and higher average liquidity balances (+36%).</w:t>
      </w:r>
    </w:p>
    <w:p>
      <w:pPr>
        <w:spacing w:after="0" w:line="390" w:lineRule="exact"/>
        <w:rPr>
          <w:sz w:val="20"/>
          <w:szCs w:val="20"/>
          <w:color w:val="auto"/>
        </w:rPr>
      </w:pPr>
    </w:p>
    <w:p>
      <w:pPr>
        <w:jc w:val="right"/>
        <w:spacing w:after="0"/>
        <w:rPr>
          <w:sz w:val="20"/>
          <w:szCs w:val="20"/>
          <w:color w:val="auto"/>
        </w:rPr>
      </w:pPr>
      <w:r>
        <w:rPr>
          <w:rFonts w:ascii="Arial" w:cs="Arial" w:eastAsia="Arial" w:hAnsi="Arial"/>
          <w:sz w:val="22"/>
          <w:szCs w:val="22"/>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1" w:name="page12"/>
    <w:bookmarkEnd w:id="11"/>
    <w:p>
      <w:pPr>
        <w:spacing w:after="0"/>
        <w:rPr>
          <w:sz w:val="20"/>
          <w:szCs w:val="20"/>
          <w:color w:val="auto"/>
        </w:rPr>
      </w:pPr>
      <w:r>
        <w:rPr>
          <w:rFonts w:ascii="Arial" w:cs="Arial" w:eastAsia="Arial" w:hAnsi="Arial"/>
          <w:sz w:val="18"/>
          <w:szCs w:val="18"/>
          <w:b w:val="1"/>
          <w:bCs w:val="1"/>
          <w:color w:val="auto"/>
        </w:rPr>
        <w:t>FEES AND OTHER INCOME</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Fees and other income includes the fee income associated with letters of credit and other off-balance sheet assets, such as guarantees and credit commitments, as well as fee income derived from loan structuring and syndication, and loan intermediation and distribution activities.</w:t>
      </w:r>
    </w:p>
    <w:p>
      <w:pPr>
        <w:spacing w:after="0" w:line="180" w:lineRule="exact"/>
        <w:rPr>
          <w:sz w:val="20"/>
          <w:szCs w:val="20"/>
          <w:color w:val="auto"/>
        </w:rPr>
      </w:pPr>
    </w:p>
    <w:tbl>
      <w:tblPr>
        <w:tblLayout w:type="fixed"/>
        <w:tblInd w:w="260" w:type="dxa"/>
        <w:tblCellMar>
          <w:top w:w="0" w:type="dxa"/>
          <w:left w:w="0" w:type="dxa"/>
          <w:bottom w:w="0" w:type="dxa"/>
          <w:right w:w="0" w:type="dxa"/>
        </w:tblCellMar>
      </w:tblPr>
      <w:tr>
        <w:trPr>
          <w:trHeight w:val="234"/>
        </w:trPr>
        <w:tc>
          <w:tcPr>
            <w:tcW w:w="3920" w:type="dxa"/>
            <w:vAlign w:val="bottom"/>
            <w:gridSpan w:val="2"/>
          </w:tcPr>
          <w:p>
            <w:pPr>
              <w:spacing w:after="0"/>
              <w:rPr>
                <w:sz w:val="20"/>
                <w:szCs w:val="20"/>
                <w:color w:val="auto"/>
              </w:rPr>
            </w:pPr>
            <w:r>
              <w:rPr>
                <w:rFonts w:ascii="Arial" w:cs="Arial" w:eastAsia="Arial" w:hAnsi="Arial"/>
                <w:sz w:val="18"/>
                <w:szCs w:val="18"/>
                <w:color w:val="auto"/>
              </w:rPr>
              <w:t>(US$ million)</w:t>
            </w:r>
          </w:p>
        </w:tc>
        <w:tc>
          <w:tcPr>
            <w:tcW w:w="240" w:type="dxa"/>
            <w:vAlign w:val="bottom"/>
          </w:tcPr>
          <w:p>
            <w:pPr>
              <w:spacing w:after="0"/>
              <w:rPr>
                <w:sz w:val="20"/>
                <w:szCs w:val="20"/>
                <w:color w:val="auto"/>
              </w:rPr>
            </w:pPr>
          </w:p>
        </w:tc>
        <w:tc>
          <w:tcPr>
            <w:tcW w:w="1160" w:type="dxa"/>
            <w:vAlign w:val="bottom"/>
            <w:gridSpan w:val="2"/>
          </w:tcPr>
          <w:p>
            <w:pPr>
              <w:jc w:val="right"/>
              <w:ind w:right="580"/>
              <w:spacing w:after="0"/>
              <w:rPr>
                <w:sz w:val="20"/>
                <w:szCs w:val="20"/>
                <w:color w:val="auto"/>
              </w:rPr>
            </w:pPr>
            <w:r>
              <w:rPr>
                <w:rFonts w:ascii="Arial" w:cs="Arial" w:eastAsia="Arial" w:hAnsi="Arial"/>
                <w:sz w:val="18"/>
                <w:szCs w:val="18"/>
                <w:b w:val="1"/>
                <w:bCs w:val="1"/>
                <w:color w:val="auto"/>
              </w:rPr>
              <w:t>9M15</w:t>
            </w:r>
          </w:p>
        </w:tc>
        <w:tc>
          <w:tcPr>
            <w:tcW w:w="240" w:type="dxa"/>
            <w:vAlign w:val="bottom"/>
          </w:tcPr>
          <w:p>
            <w:pPr>
              <w:spacing w:after="0"/>
              <w:rPr>
                <w:sz w:val="20"/>
                <w:szCs w:val="20"/>
                <w:color w:val="auto"/>
              </w:rPr>
            </w:pPr>
          </w:p>
        </w:tc>
        <w:tc>
          <w:tcPr>
            <w:tcW w:w="1180" w:type="dxa"/>
            <w:vAlign w:val="bottom"/>
            <w:gridSpan w:val="2"/>
          </w:tcPr>
          <w:p>
            <w:pPr>
              <w:ind w:left="140"/>
              <w:spacing w:after="0"/>
              <w:rPr>
                <w:sz w:val="20"/>
                <w:szCs w:val="20"/>
                <w:color w:val="auto"/>
              </w:rPr>
            </w:pPr>
            <w:r>
              <w:rPr>
                <w:rFonts w:ascii="Arial" w:cs="Arial" w:eastAsia="Arial" w:hAnsi="Arial"/>
                <w:sz w:val="18"/>
                <w:szCs w:val="18"/>
                <w:b w:val="1"/>
                <w:bCs w:val="1"/>
                <w:color w:val="auto"/>
              </w:rPr>
              <w:t>9M14</w:t>
            </w:r>
          </w:p>
        </w:tc>
        <w:tc>
          <w:tcPr>
            <w:tcW w:w="240" w:type="dxa"/>
            <w:vAlign w:val="bottom"/>
          </w:tcPr>
          <w:p>
            <w:pPr>
              <w:spacing w:after="0"/>
              <w:rPr>
                <w:sz w:val="20"/>
                <w:szCs w:val="20"/>
                <w:color w:val="auto"/>
              </w:rPr>
            </w:pPr>
          </w:p>
        </w:tc>
        <w:tc>
          <w:tcPr>
            <w:tcW w:w="116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3Q15</w:t>
            </w:r>
          </w:p>
        </w:tc>
        <w:tc>
          <w:tcPr>
            <w:tcW w:w="240" w:type="dxa"/>
            <w:vAlign w:val="bottom"/>
          </w:tcPr>
          <w:p>
            <w:pPr>
              <w:spacing w:after="0"/>
              <w:rPr>
                <w:sz w:val="20"/>
                <w:szCs w:val="20"/>
                <w:color w:val="auto"/>
              </w:rPr>
            </w:pPr>
          </w:p>
        </w:tc>
        <w:tc>
          <w:tcPr>
            <w:tcW w:w="116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2Q15</w:t>
            </w:r>
          </w:p>
        </w:tc>
        <w:tc>
          <w:tcPr>
            <w:tcW w:w="240" w:type="dxa"/>
            <w:vAlign w:val="bottom"/>
          </w:tcPr>
          <w:p>
            <w:pPr>
              <w:spacing w:after="0"/>
              <w:rPr>
                <w:sz w:val="20"/>
                <w:szCs w:val="20"/>
                <w:color w:val="auto"/>
              </w:rPr>
            </w:pPr>
          </w:p>
        </w:tc>
        <w:tc>
          <w:tcPr>
            <w:tcW w:w="1060" w:type="dxa"/>
            <w:vAlign w:val="bottom"/>
            <w:gridSpan w:val="2"/>
          </w:tcPr>
          <w:p>
            <w:pPr>
              <w:ind w:left="160"/>
              <w:spacing w:after="0"/>
              <w:rPr>
                <w:sz w:val="20"/>
                <w:szCs w:val="20"/>
                <w:color w:val="auto"/>
              </w:rPr>
            </w:pPr>
            <w:r>
              <w:rPr>
                <w:rFonts w:ascii="Arial" w:cs="Arial" w:eastAsia="Arial" w:hAnsi="Arial"/>
                <w:sz w:val="18"/>
                <w:szCs w:val="18"/>
                <w:b w:val="1"/>
                <w:bCs w:val="1"/>
                <w:color w:val="auto"/>
              </w:rPr>
              <w:t>3Q14</w:t>
            </w:r>
          </w:p>
        </w:tc>
      </w:tr>
      <w:tr>
        <w:trPr>
          <w:trHeight w:val="210"/>
        </w:trPr>
        <w:tc>
          <w:tcPr>
            <w:tcW w:w="38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Fees and Commissions, net</w:t>
            </w:r>
          </w:p>
        </w:tc>
        <w:tc>
          <w:tcPr>
            <w:tcW w:w="12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12.9</w:t>
            </w:r>
          </w:p>
        </w:tc>
        <w:tc>
          <w:tcPr>
            <w:tcW w:w="22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12.6</w:t>
            </w:r>
          </w:p>
        </w:tc>
        <w:tc>
          <w:tcPr>
            <w:tcW w:w="22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jc w:val="right"/>
              <w:ind w:right="85"/>
              <w:spacing w:after="0"/>
              <w:rPr>
                <w:sz w:val="20"/>
                <w:szCs w:val="20"/>
                <w:color w:val="auto"/>
              </w:rPr>
            </w:pPr>
            <w:r>
              <w:rPr>
                <w:rFonts w:ascii="Arial" w:cs="Arial" w:eastAsia="Arial" w:hAnsi="Arial"/>
                <w:sz w:val="15"/>
                <w:szCs w:val="15"/>
                <w:b w:val="1"/>
                <w:bCs w:val="1"/>
                <w:color w:val="auto"/>
                <w:w w:val="71"/>
              </w:rPr>
              <w:t>$</w:t>
            </w: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7.5</w:t>
            </w:r>
          </w:p>
        </w:tc>
        <w:tc>
          <w:tcPr>
            <w:tcW w:w="22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jc w:val="right"/>
              <w:ind w:right="85"/>
              <w:spacing w:after="0"/>
              <w:rPr>
                <w:sz w:val="20"/>
                <w:szCs w:val="20"/>
                <w:color w:val="auto"/>
              </w:rPr>
            </w:pPr>
            <w:r>
              <w:rPr>
                <w:rFonts w:ascii="Arial" w:cs="Arial" w:eastAsia="Arial" w:hAnsi="Arial"/>
                <w:sz w:val="15"/>
                <w:szCs w:val="15"/>
                <w:b w:val="1"/>
                <w:bCs w:val="1"/>
                <w:color w:val="auto"/>
                <w:w w:val="71"/>
              </w:rPr>
              <w:t>$</w:t>
            </w: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w:t>
            </w:r>
          </w:p>
        </w:tc>
        <w:tc>
          <w:tcPr>
            <w:tcW w:w="22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940" w:type="dxa"/>
            <w:vAlign w:val="bottom"/>
            <w:tcBorders>
              <w:top w:val="single" w:sz="8" w:color="auto"/>
            </w:tcBorders>
            <w:shd w:val="clear" w:color="auto" w:fill="CCEEFF"/>
          </w:tcPr>
          <w:p>
            <w:pPr>
              <w:ind w:left="720"/>
              <w:spacing w:after="0"/>
              <w:rPr>
                <w:sz w:val="20"/>
                <w:szCs w:val="20"/>
                <w:color w:val="auto"/>
              </w:rPr>
            </w:pPr>
            <w:r>
              <w:rPr>
                <w:rFonts w:ascii="Arial" w:cs="Arial" w:eastAsia="Arial" w:hAnsi="Arial"/>
                <w:sz w:val="18"/>
                <w:szCs w:val="18"/>
                <w:b w:val="1"/>
                <w:bCs w:val="1"/>
                <w:color w:val="auto"/>
                <w:w w:val="79"/>
              </w:rPr>
              <w:t>4.1</w:t>
            </w:r>
          </w:p>
        </w:tc>
        <w:tc>
          <w:tcPr>
            <w:tcW w:w="120" w:type="dxa"/>
            <w:vAlign w:val="bottom"/>
            <w:tcBorders>
              <w:top w:val="single" w:sz="8" w:color="CCEEFF"/>
            </w:tcBorders>
            <w:shd w:val="clear" w:color="auto" w:fill="CCEEFF"/>
          </w:tcPr>
          <w:p>
            <w:pPr>
              <w:spacing w:after="0"/>
              <w:rPr>
                <w:sz w:val="18"/>
                <w:szCs w:val="18"/>
                <w:color w:val="auto"/>
              </w:rPr>
            </w:pPr>
          </w:p>
        </w:tc>
      </w:tr>
      <w:tr>
        <w:trPr>
          <w:trHeight w:val="216"/>
        </w:trPr>
        <w:tc>
          <w:tcPr>
            <w:tcW w:w="3920" w:type="dxa"/>
            <w:vAlign w:val="bottom"/>
            <w:gridSpan w:val="2"/>
          </w:tcPr>
          <w:p>
            <w:pPr>
              <w:ind w:left="160"/>
              <w:spacing w:after="0"/>
              <w:rPr>
                <w:sz w:val="20"/>
                <w:szCs w:val="20"/>
                <w:color w:val="auto"/>
              </w:rPr>
            </w:pPr>
            <w:r>
              <w:rPr>
                <w:rFonts w:ascii="Arial" w:cs="Arial" w:eastAsia="Arial" w:hAnsi="Arial"/>
                <w:sz w:val="18"/>
                <w:szCs w:val="18"/>
                <w:color w:val="auto"/>
              </w:rPr>
              <w:t>Letters of credit and contingencies *</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8.7</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9.0</w:t>
            </w:r>
          </w:p>
        </w:tc>
        <w:tc>
          <w:tcPr>
            <w:tcW w:w="240" w:type="dxa"/>
            <w:vAlign w:val="bottom"/>
          </w:tcPr>
          <w:p>
            <w:pPr>
              <w:jc w:val="right"/>
              <w:ind w:right="85"/>
              <w:spacing w:after="0"/>
              <w:rPr>
                <w:sz w:val="20"/>
                <w:szCs w:val="20"/>
                <w:color w:val="auto"/>
              </w:rPr>
            </w:pPr>
            <w:r>
              <w:rPr>
                <w:rFonts w:ascii="Arial" w:cs="Arial" w:eastAsia="Arial" w:hAnsi="Arial"/>
                <w:sz w:val="15"/>
                <w:szCs w:val="15"/>
                <w:color w:val="auto"/>
                <w:w w:val="71"/>
              </w:rPr>
              <w:t>$</w:t>
            </w: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3.5</w:t>
            </w:r>
          </w:p>
        </w:tc>
        <w:tc>
          <w:tcPr>
            <w:tcW w:w="240" w:type="dxa"/>
            <w:vAlign w:val="bottom"/>
          </w:tcPr>
          <w:p>
            <w:pPr>
              <w:jc w:val="right"/>
              <w:ind w:right="85"/>
              <w:spacing w:after="0"/>
              <w:rPr>
                <w:sz w:val="20"/>
                <w:szCs w:val="20"/>
                <w:color w:val="auto"/>
              </w:rPr>
            </w:pPr>
            <w:r>
              <w:rPr>
                <w:rFonts w:ascii="Arial" w:cs="Arial" w:eastAsia="Arial" w:hAnsi="Arial"/>
                <w:sz w:val="15"/>
                <w:szCs w:val="15"/>
                <w:color w:val="auto"/>
                <w:w w:val="71"/>
              </w:rPr>
              <w:t>$</w:t>
            </w: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3.0</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060" w:type="dxa"/>
            <w:vAlign w:val="bottom"/>
            <w:gridSpan w:val="2"/>
          </w:tcPr>
          <w:p>
            <w:pPr>
              <w:ind w:left="720"/>
              <w:spacing w:after="0"/>
              <w:rPr>
                <w:sz w:val="20"/>
                <w:szCs w:val="20"/>
                <w:color w:val="auto"/>
              </w:rPr>
            </w:pPr>
            <w:r>
              <w:rPr>
                <w:rFonts w:ascii="Arial" w:cs="Arial" w:eastAsia="Arial" w:hAnsi="Arial"/>
                <w:sz w:val="18"/>
                <w:szCs w:val="18"/>
                <w:color w:val="auto"/>
              </w:rPr>
              <w:t>3.4</w:t>
            </w:r>
          </w:p>
        </w:tc>
      </w:tr>
      <w:tr>
        <w:trPr>
          <w:trHeight w:val="216"/>
        </w:trPr>
        <w:tc>
          <w:tcPr>
            <w:tcW w:w="392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Loan structuring and distribution fees</w:t>
            </w:r>
          </w:p>
        </w:tc>
        <w:tc>
          <w:tcPr>
            <w:tcW w:w="2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4.1</w:t>
            </w:r>
          </w:p>
        </w:tc>
        <w:tc>
          <w:tcPr>
            <w:tcW w:w="24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3.6</w:t>
            </w:r>
          </w:p>
        </w:tc>
        <w:tc>
          <w:tcPr>
            <w:tcW w:w="2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3.9</w:t>
            </w:r>
          </w:p>
        </w:tc>
        <w:tc>
          <w:tcPr>
            <w:tcW w:w="24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0.1</w:t>
            </w:r>
          </w:p>
        </w:tc>
        <w:tc>
          <w:tcPr>
            <w:tcW w:w="24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ind w:left="720"/>
              <w:spacing w:after="0"/>
              <w:rPr>
                <w:sz w:val="20"/>
                <w:szCs w:val="20"/>
                <w:color w:val="auto"/>
              </w:rPr>
            </w:pPr>
            <w:r>
              <w:rPr>
                <w:rFonts w:ascii="Arial" w:cs="Arial" w:eastAsia="Arial" w:hAnsi="Arial"/>
                <w:sz w:val="18"/>
                <w:szCs w:val="18"/>
                <w:color w:val="auto"/>
              </w:rPr>
              <w:t>0.7</w:t>
            </w:r>
          </w:p>
        </w:tc>
      </w:tr>
      <w:tr>
        <w:trPr>
          <w:trHeight w:val="216"/>
        </w:trPr>
        <w:tc>
          <w:tcPr>
            <w:tcW w:w="3920" w:type="dxa"/>
            <w:vAlign w:val="bottom"/>
            <w:gridSpan w:val="2"/>
          </w:tcPr>
          <w:p>
            <w:pPr>
              <w:spacing w:after="0"/>
              <w:rPr>
                <w:sz w:val="20"/>
                <w:szCs w:val="20"/>
                <w:color w:val="auto"/>
              </w:rPr>
            </w:pPr>
            <w:r>
              <w:rPr>
                <w:rFonts w:ascii="Arial" w:cs="Arial" w:eastAsia="Arial" w:hAnsi="Arial"/>
                <w:sz w:val="18"/>
                <w:szCs w:val="18"/>
                <w:b w:val="1"/>
                <w:bCs w:val="1"/>
                <w:color w:val="auto"/>
              </w:rPr>
              <w:t>Net gain on sale of loan</w:t>
            </w:r>
          </w:p>
        </w:tc>
        <w:tc>
          <w:tcPr>
            <w:tcW w:w="240" w:type="dxa"/>
            <w:vAlign w:val="bottom"/>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0.7</w:t>
            </w:r>
          </w:p>
        </w:tc>
        <w:tc>
          <w:tcPr>
            <w:tcW w:w="240" w:type="dxa"/>
            <w:vAlign w:val="bottom"/>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1.2</w:t>
            </w:r>
          </w:p>
        </w:tc>
        <w:tc>
          <w:tcPr>
            <w:tcW w:w="240" w:type="dxa"/>
            <w:vAlign w:val="bottom"/>
          </w:tcPr>
          <w:p>
            <w:pPr>
              <w:jc w:val="right"/>
              <w:ind w:right="85"/>
              <w:spacing w:after="0"/>
              <w:rPr>
                <w:sz w:val="20"/>
                <w:szCs w:val="20"/>
                <w:color w:val="auto"/>
              </w:rPr>
            </w:pPr>
            <w:r>
              <w:rPr>
                <w:rFonts w:ascii="Arial" w:cs="Arial" w:eastAsia="Arial" w:hAnsi="Arial"/>
                <w:sz w:val="15"/>
                <w:szCs w:val="15"/>
                <w:b w:val="1"/>
                <w:bCs w:val="1"/>
                <w:color w:val="auto"/>
                <w:w w:val="71"/>
              </w:rPr>
              <w:t>$</w:t>
            </w:r>
          </w:p>
        </w:tc>
        <w:tc>
          <w:tcPr>
            <w:tcW w:w="11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0.2</w:t>
            </w:r>
          </w:p>
        </w:tc>
        <w:tc>
          <w:tcPr>
            <w:tcW w:w="240" w:type="dxa"/>
            <w:vAlign w:val="bottom"/>
          </w:tcPr>
          <w:p>
            <w:pPr>
              <w:jc w:val="right"/>
              <w:ind w:right="85"/>
              <w:spacing w:after="0"/>
              <w:rPr>
                <w:sz w:val="20"/>
                <w:szCs w:val="20"/>
                <w:color w:val="auto"/>
              </w:rPr>
            </w:pPr>
            <w:r>
              <w:rPr>
                <w:rFonts w:ascii="Arial" w:cs="Arial" w:eastAsia="Arial" w:hAnsi="Arial"/>
                <w:sz w:val="15"/>
                <w:szCs w:val="15"/>
                <w:b w:val="1"/>
                <w:bCs w:val="1"/>
                <w:color w:val="auto"/>
                <w:w w:val="71"/>
              </w:rPr>
              <w:t>$</w:t>
            </w:r>
          </w:p>
        </w:tc>
        <w:tc>
          <w:tcPr>
            <w:tcW w:w="11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0.3</w:t>
            </w:r>
          </w:p>
        </w:tc>
        <w:tc>
          <w:tcPr>
            <w:tcW w:w="240" w:type="dxa"/>
            <w:vAlign w:val="bottom"/>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1060" w:type="dxa"/>
            <w:vAlign w:val="bottom"/>
            <w:gridSpan w:val="2"/>
          </w:tcPr>
          <w:p>
            <w:pPr>
              <w:ind w:left="720"/>
              <w:spacing w:after="0"/>
              <w:rPr>
                <w:sz w:val="20"/>
                <w:szCs w:val="20"/>
                <w:color w:val="auto"/>
              </w:rPr>
            </w:pPr>
            <w:r>
              <w:rPr>
                <w:rFonts w:ascii="Arial" w:cs="Arial" w:eastAsia="Arial" w:hAnsi="Arial"/>
                <w:sz w:val="18"/>
                <w:szCs w:val="18"/>
                <w:b w:val="1"/>
                <w:bCs w:val="1"/>
                <w:color w:val="auto"/>
              </w:rPr>
              <w:t>0.6</w:t>
            </w:r>
          </w:p>
        </w:tc>
      </w:tr>
      <w:tr>
        <w:trPr>
          <w:trHeight w:val="230"/>
        </w:trPr>
        <w:tc>
          <w:tcPr>
            <w:tcW w:w="392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Other income, net</w:t>
            </w: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1.0</w:t>
            </w: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1.0</w:t>
            </w:r>
          </w:p>
        </w:tc>
        <w:tc>
          <w:tcPr>
            <w:tcW w:w="240" w:type="dxa"/>
            <w:vAlign w:val="bottom"/>
            <w:shd w:val="clear" w:color="auto" w:fill="CCEEFF"/>
          </w:tcPr>
          <w:p>
            <w:pPr>
              <w:jc w:val="right"/>
              <w:ind w:right="85"/>
              <w:spacing w:after="0"/>
              <w:rPr>
                <w:sz w:val="20"/>
                <w:szCs w:val="20"/>
                <w:color w:val="auto"/>
              </w:rPr>
            </w:pPr>
            <w:r>
              <w:rPr>
                <w:rFonts w:ascii="Arial" w:cs="Arial" w:eastAsia="Arial" w:hAnsi="Arial"/>
                <w:sz w:val="15"/>
                <w:szCs w:val="15"/>
                <w:b w:val="1"/>
                <w:bCs w:val="1"/>
                <w:color w:val="auto"/>
                <w:w w:val="71"/>
              </w:rPr>
              <w:t>$</w:t>
            </w:r>
          </w:p>
        </w:tc>
        <w:tc>
          <w:tcPr>
            <w:tcW w:w="11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0.5</w:t>
            </w:r>
          </w:p>
        </w:tc>
        <w:tc>
          <w:tcPr>
            <w:tcW w:w="240" w:type="dxa"/>
            <w:vAlign w:val="bottom"/>
            <w:shd w:val="clear" w:color="auto" w:fill="CCEEFF"/>
          </w:tcPr>
          <w:p>
            <w:pPr>
              <w:jc w:val="right"/>
              <w:ind w:right="85"/>
              <w:spacing w:after="0"/>
              <w:rPr>
                <w:sz w:val="20"/>
                <w:szCs w:val="20"/>
                <w:color w:val="auto"/>
              </w:rPr>
            </w:pPr>
            <w:r>
              <w:rPr>
                <w:rFonts w:ascii="Arial" w:cs="Arial" w:eastAsia="Arial" w:hAnsi="Arial"/>
                <w:sz w:val="15"/>
                <w:szCs w:val="15"/>
                <w:b w:val="1"/>
                <w:bCs w:val="1"/>
                <w:color w:val="auto"/>
                <w:w w:val="71"/>
              </w:rPr>
              <w:t>$</w:t>
            </w:r>
          </w:p>
        </w:tc>
        <w:tc>
          <w:tcPr>
            <w:tcW w:w="11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0.3</w:t>
            </w: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1060" w:type="dxa"/>
            <w:vAlign w:val="bottom"/>
            <w:gridSpan w:val="2"/>
            <w:shd w:val="clear" w:color="auto" w:fill="CCEEFF"/>
          </w:tcPr>
          <w:p>
            <w:pPr>
              <w:ind w:left="720"/>
              <w:spacing w:after="0"/>
              <w:rPr>
                <w:sz w:val="20"/>
                <w:szCs w:val="20"/>
                <w:color w:val="auto"/>
              </w:rPr>
            </w:pPr>
            <w:r>
              <w:rPr>
                <w:rFonts w:ascii="Arial" w:cs="Arial" w:eastAsia="Arial" w:hAnsi="Arial"/>
                <w:sz w:val="18"/>
                <w:szCs w:val="18"/>
                <w:b w:val="1"/>
                <w:bCs w:val="1"/>
                <w:color w:val="auto"/>
              </w:rPr>
              <w:t>0.4</w:t>
            </w:r>
          </w:p>
        </w:tc>
      </w:tr>
      <w:tr>
        <w:trPr>
          <w:trHeight w:val="228"/>
        </w:trPr>
        <w:tc>
          <w:tcPr>
            <w:tcW w:w="3920" w:type="dxa"/>
            <w:vAlign w:val="bottom"/>
            <w:gridSpan w:val="2"/>
          </w:tcPr>
          <w:p>
            <w:pPr>
              <w:spacing w:after="0"/>
              <w:rPr>
                <w:sz w:val="20"/>
                <w:szCs w:val="20"/>
                <w:color w:val="auto"/>
              </w:rPr>
            </w:pPr>
            <w:r>
              <w:rPr>
                <w:rFonts w:ascii="Arial" w:cs="Arial" w:eastAsia="Arial" w:hAnsi="Arial"/>
                <w:sz w:val="18"/>
                <w:szCs w:val="18"/>
                <w:b w:val="1"/>
                <w:bCs w:val="1"/>
                <w:color w:val="auto"/>
              </w:rPr>
              <w:t>Fees and Other Income</w:t>
            </w:r>
          </w:p>
        </w:tc>
        <w:tc>
          <w:tcPr>
            <w:tcW w:w="240" w:type="dxa"/>
            <w:vAlign w:val="bottom"/>
            <w:tcBorders>
              <w:top w:val="single" w:sz="8" w:color="auto"/>
            </w:tcBorders>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9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14.6</w:t>
            </w:r>
          </w:p>
        </w:tc>
        <w:tc>
          <w:tcPr>
            <w:tcW w:w="220" w:type="dxa"/>
            <w:vAlign w:val="bottom"/>
          </w:tcPr>
          <w:p>
            <w:pPr>
              <w:spacing w:after="0"/>
              <w:rPr>
                <w:sz w:val="19"/>
                <w:szCs w:val="19"/>
                <w:color w:val="auto"/>
              </w:rPr>
            </w:pPr>
          </w:p>
        </w:tc>
        <w:tc>
          <w:tcPr>
            <w:tcW w:w="240" w:type="dxa"/>
            <w:vAlign w:val="bottom"/>
            <w:tcBorders>
              <w:top w:val="single" w:sz="8" w:color="auto"/>
            </w:tcBorders>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14.8</w:t>
            </w:r>
          </w:p>
        </w:tc>
        <w:tc>
          <w:tcPr>
            <w:tcW w:w="220" w:type="dxa"/>
            <w:vAlign w:val="bottom"/>
          </w:tcPr>
          <w:p>
            <w:pPr>
              <w:spacing w:after="0"/>
              <w:rPr>
                <w:sz w:val="19"/>
                <w:szCs w:val="19"/>
                <w:color w:val="auto"/>
              </w:rPr>
            </w:pPr>
          </w:p>
        </w:tc>
        <w:tc>
          <w:tcPr>
            <w:tcW w:w="240" w:type="dxa"/>
            <w:vAlign w:val="bottom"/>
            <w:tcBorders>
              <w:top w:val="single" w:sz="8" w:color="auto"/>
            </w:tcBorders>
          </w:tcPr>
          <w:p>
            <w:pPr>
              <w:jc w:val="right"/>
              <w:ind w:right="85"/>
              <w:spacing w:after="0"/>
              <w:rPr>
                <w:sz w:val="20"/>
                <w:szCs w:val="20"/>
                <w:color w:val="auto"/>
              </w:rPr>
            </w:pPr>
            <w:r>
              <w:rPr>
                <w:rFonts w:ascii="Arial" w:cs="Arial" w:eastAsia="Arial" w:hAnsi="Arial"/>
                <w:sz w:val="15"/>
                <w:szCs w:val="15"/>
                <w:b w:val="1"/>
                <w:bCs w:val="1"/>
                <w:color w:val="auto"/>
                <w:w w:val="71"/>
              </w:rPr>
              <w:t>$</w:t>
            </w:r>
          </w:p>
        </w:tc>
        <w:tc>
          <w:tcPr>
            <w:tcW w:w="9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8.2</w:t>
            </w:r>
          </w:p>
        </w:tc>
        <w:tc>
          <w:tcPr>
            <w:tcW w:w="220" w:type="dxa"/>
            <w:vAlign w:val="bottom"/>
          </w:tcPr>
          <w:p>
            <w:pPr>
              <w:spacing w:after="0"/>
              <w:rPr>
                <w:sz w:val="19"/>
                <w:szCs w:val="19"/>
                <w:color w:val="auto"/>
              </w:rPr>
            </w:pPr>
          </w:p>
        </w:tc>
        <w:tc>
          <w:tcPr>
            <w:tcW w:w="240" w:type="dxa"/>
            <w:vAlign w:val="bottom"/>
            <w:tcBorders>
              <w:top w:val="single" w:sz="8" w:color="auto"/>
            </w:tcBorders>
          </w:tcPr>
          <w:p>
            <w:pPr>
              <w:jc w:val="right"/>
              <w:ind w:right="85"/>
              <w:spacing w:after="0"/>
              <w:rPr>
                <w:sz w:val="20"/>
                <w:szCs w:val="20"/>
                <w:color w:val="auto"/>
              </w:rPr>
            </w:pPr>
            <w:r>
              <w:rPr>
                <w:rFonts w:ascii="Arial" w:cs="Arial" w:eastAsia="Arial" w:hAnsi="Arial"/>
                <w:sz w:val="15"/>
                <w:szCs w:val="15"/>
                <w:b w:val="1"/>
                <w:bCs w:val="1"/>
                <w:color w:val="auto"/>
                <w:w w:val="71"/>
              </w:rPr>
              <w:t>$</w:t>
            </w:r>
          </w:p>
        </w:tc>
        <w:tc>
          <w:tcPr>
            <w:tcW w:w="9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3.7</w:t>
            </w:r>
          </w:p>
        </w:tc>
        <w:tc>
          <w:tcPr>
            <w:tcW w:w="220" w:type="dxa"/>
            <w:vAlign w:val="bottom"/>
          </w:tcPr>
          <w:p>
            <w:pPr>
              <w:spacing w:after="0"/>
              <w:rPr>
                <w:sz w:val="19"/>
                <w:szCs w:val="19"/>
                <w:color w:val="auto"/>
              </w:rPr>
            </w:pPr>
          </w:p>
        </w:tc>
        <w:tc>
          <w:tcPr>
            <w:tcW w:w="240" w:type="dxa"/>
            <w:vAlign w:val="bottom"/>
            <w:tcBorders>
              <w:top w:val="single" w:sz="8" w:color="auto"/>
            </w:tcBorders>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940" w:type="dxa"/>
            <w:vAlign w:val="bottom"/>
            <w:tcBorders>
              <w:top w:val="single" w:sz="8" w:color="auto"/>
            </w:tcBorders>
          </w:tcPr>
          <w:p>
            <w:pPr>
              <w:ind w:left="720"/>
              <w:spacing w:after="0"/>
              <w:rPr>
                <w:sz w:val="20"/>
                <w:szCs w:val="20"/>
                <w:color w:val="auto"/>
              </w:rPr>
            </w:pPr>
            <w:r>
              <w:rPr>
                <w:rFonts w:ascii="Arial" w:cs="Arial" w:eastAsia="Arial" w:hAnsi="Arial"/>
                <w:sz w:val="18"/>
                <w:szCs w:val="18"/>
                <w:b w:val="1"/>
                <w:bCs w:val="1"/>
                <w:color w:val="auto"/>
                <w:w w:val="79"/>
              </w:rPr>
              <w:t>5.1</w:t>
            </w:r>
          </w:p>
        </w:tc>
        <w:tc>
          <w:tcPr>
            <w:tcW w:w="120" w:type="dxa"/>
            <w:vAlign w:val="bottom"/>
          </w:tcPr>
          <w:p>
            <w:pPr>
              <w:spacing w:after="0"/>
              <w:rPr>
                <w:sz w:val="19"/>
                <w:szCs w:val="19"/>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2654935</wp:posOffset>
            </wp:positionH>
            <wp:positionV relativeFrom="paragraph">
              <wp:posOffset>-2540</wp:posOffset>
            </wp:positionV>
            <wp:extent cx="4322445"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4322445" cy="8890"/>
                    </a:xfrm>
                    <a:prstGeom prst="rect">
                      <a:avLst/>
                    </a:prstGeom>
                    <a:noFill/>
                  </pic:spPr>
                </pic:pic>
              </a:graphicData>
            </a:graphic>
          </wp:anchor>
        </w:drawing>
      </w:r>
    </w:p>
    <w:p>
      <w:pPr>
        <w:spacing w:after="0" w:line="1" w:lineRule="exact"/>
        <w:rPr>
          <w:sz w:val="20"/>
          <w:szCs w:val="20"/>
          <w:color w:val="auto"/>
        </w:rPr>
      </w:pPr>
    </w:p>
    <w:p>
      <w:pPr>
        <w:ind w:left="260"/>
        <w:spacing w:after="0"/>
        <w:rPr>
          <w:sz w:val="20"/>
          <w:szCs w:val="20"/>
          <w:color w:val="auto"/>
        </w:rPr>
      </w:pPr>
      <w:r>
        <w:rPr>
          <w:rFonts w:ascii="Arial" w:cs="Arial" w:eastAsia="Arial" w:hAnsi="Arial"/>
          <w:sz w:val="18"/>
          <w:szCs w:val="18"/>
          <w:color w:val="auto"/>
        </w:rPr>
        <w:t>* Net of commission expenses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2654935</wp:posOffset>
            </wp:positionH>
            <wp:positionV relativeFrom="paragraph">
              <wp:posOffset>-130175</wp:posOffset>
            </wp:positionV>
            <wp:extent cx="4322445"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4322445" cy="8890"/>
                    </a:xfrm>
                    <a:prstGeom prst="rect">
                      <a:avLst/>
                    </a:prstGeom>
                    <a:noFill/>
                  </pic:spPr>
                </pic:pic>
              </a:graphicData>
            </a:graphic>
          </wp:anchor>
        </w:drawing>
      </w:r>
    </w:p>
    <w:p>
      <w:pPr>
        <w:spacing w:after="0" w:line="205"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Quarterly Variation</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Fees and other income totaled $8.2 million in the third quarter 2015, a $4.5 million, or 121%, increase compared to $3.7 million in the second quarter 2015, and a $3.1 million, or 60%, increase compared to $5.1 million in the third quarter 2014. The quarterly increases were mostly driven by higher fees from the structuring and distribution activities led by four mandated lead-arranger transactions closed during the third quarter 2015, and increased commissions from letters of credit and contingencies business.</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9M15 vs. 9M14</w:t>
      </w:r>
    </w:p>
    <w:p>
      <w:pPr>
        <w:spacing w:after="0" w:line="225"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Banks’ year-to-date 2015 fees and other income totaled $14.6 million, relatively the same level (-1%) compared to $14.8 million in the same period 2014, as higher fee income from loan structuring and syndication activities was offset by lower loan distribution activities in the secondary markets resulting in decreased gains on sale of loans and reduced commissions from letters of credit and contingencies business.</w:t>
      </w:r>
    </w:p>
    <w:p>
      <w:pPr>
        <w:spacing w:after="0" w:line="390" w:lineRule="exact"/>
        <w:rPr>
          <w:sz w:val="20"/>
          <w:szCs w:val="20"/>
          <w:color w:val="auto"/>
        </w:rPr>
      </w:pPr>
    </w:p>
    <w:p>
      <w:pPr>
        <w:jc w:val="right"/>
        <w:spacing w:after="0"/>
        <w:rPr>
          <w:sz w:val="20"/>
          <w:szCs w:val="20"/>
          <w:color w:val="auto"/>
        </w:rPr>
      </w:pPr>
      <w:r>
        <w:rPr>
          <w:rFonts w:ascii="Arial" w:cs="Arial" w:eastAsia="Arial" w:hAnsi="Arial"/>
          <w:sz w:val="22"/>
          <w:szCs w:val="22"/>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2" w:name="page13"/>
    <w:bookmarkEnd w:id="12"/>
    <w:tbl>
      <w:tblPr>
        <w:tblLayout w:type="fixed"/>
        <w:tblInd w:w="0" w:type="dxa"/>
        <w:tblCellMar>
          <w:top w:w="0" w:type="dxa"/>
          <w:left w:w="0" w:type="dxa"/>
          <w:bottom w:w="0" w:type="dxa"/>
          <w:right w:w="0" w:type="dxa"/>
        </w:tblCellMar>
      </w:tblPr>
      <w:tr>
        <w:trPr>
          <w:trHeight w:val="234"/>
        </w:trPr>
        <w:tc>
          <w:tcPr>
            <w:tcW w:w="5400" w:type="dxa"/>
            <w:vAlign w:val="bottom"/>
            <w:gridSpan w:val="6"/>
          </w:tcPr>
          <w:p>
            <w:pPr>
              <w:spacing w:after="0"/>
              <w:rPr>
                <w:sz w:val="20"/>
                <w:szCs w:val="20"/>
                <w:color w:val="auto"/>
              </w:rPr>
            </w:pPr>
            <w:r>
              <w:rPr>
                <w:rFonts w:ascii="Arial" w:cs="Arial" w:eastAsia="Arial" w:hAnsi="Arial"/>
                <w:sz w:val="18"/>
                <w:szCs w:val="18"/>
                <w:b w:val="1"/>
                <w:bCs w:val="1"/>
                <w:color w:val="auto"/>
              </w:rPr>
              <w:t>PORTFOLIO QUALITY AND PROVISION FOR CREDIT LOSSES</w:t>
            </w:r>
          </w:p>
        </w:tc>
        <w:tc>
          <w:tcPr>
            <w:tcW w:w="2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3800" w:type="dxa"/>
            <w:vAlign w:val="bottom"/>
            <w:gridSpan w:val="2"/>
          </w:tcPr>
          <w:p>
            <w:pPr>
              <w:spacing w:after="0"/>
              <w:rPr>
                <w:sz w:val="20"/>
                <w:szCs w:val="20"/>
                <w:color w:val="auto"/>
              </w:rPr>
            </w:pPr>
            <w:r>
              <w:rPr>
                <w:rFonts w:ascii="Arial" w:cs="Arial" w:eastAsia="Arial" w:hAnsi="Arial"/>
                <w:sz w:val="18"/>
                <w:szCs w:val="18"/>
                <w:color w:val="auto"/>
              </w:rPr>
              <w:t>(In US$ million)</w:t>
            </w:r>
          </w:p>
        </w:tc>
        <w:tc>
          <w:tcPr>
            <w:tcW w:w="1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22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30-Sep-15</w:t>
            </w:r>
          </w:p>
        </w:tc>
        <w:tc>
          <w:tcPr>
            <w:tcW w:w="2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24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30-Jun-15</w:t>
            </w:r>
          </w:p>
        </w:tc>
        <w:tc>
          <w:tcPr>
            <w:tcW w:w="260" w:type="dxa"/>
            <w:vAlign w:val="bottom"/>
          </w:tcPr>
          <w:p>
            <w:pPr>
              <w:spacing w:after="0"/>
              <w:rPr>
                <w:sz w:val="24"/>
                <w:szCs w:val="24"/>
                <w:color w:val="auto"/>
              </w:rPr>
            </w:pPr>
          </w:p>
        </w:tc>
        <w:tc>
          <w:tcPr>
            <w:tcW w:w="12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31-Mar-15</w:t>
            </w:r>
          </w:p>
        </w:tc>
        <w:tc>
          <w:tcPr>
            <w:tcW w:w="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24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31-Dec-14</w:t>
            </w:r>
          </w:p>
        </w:tc>
        <w:tc>
          <w:tcPr>
            <w:tcW w:w="280" w:type="dxa"/>
            <w:vAlign w:val="bottom"/>
          </w:tcPr>
          <w:p>
            <w:pPr>
              <w:spacing w:after="0"/>
              <w:rPr>
                <w:sz w:val="24"/>
                <w:szCs w:val="24"/>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30-Sep-14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7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Loan Losses:</w:t>
            </w:r>
          </w:p>
        </w:tc>
        <w:tc>
          <w:tcPr>
            <w:tcW w:w="12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tcPr>
          <w:p>
            <w:pPr>
              <w:spacing w:after="0"/>
              <w:rPr>
                <w:sz w:val="20"/>
                <w:szCs w:val="20"/>
                <w:color w:val="auto"/>
              </w:rPr>
            </w:pPr>
            <w:r>
              <w:rPr>
                <w:rFonts w:ascii="Arial" w:cs="Arial" w:eastAsia="Arial" w:hAnsi="Arial"/>
                <w:sz w:val="18"/>
                <w:szCs w:val="18"/>
                <w:color w:val="auto"/>
              </w:rPr>
              <w:t>Balance at beginning of the period</w:t>
            </w:r>
          </w:p>
        </w:tc>
        <w:tc>
          <w:tcPr>
            <w:tcW w:w="380" w:type="dxa"/>
            <w:vAlign w:val="bottom"/>
            <w:gridSpan w:val="2"/>
          </w:tcPr>
          <w:p>
            <w:pPr>
              <w:jc w:val="right"/>
              <w:ind w:right="105"/>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80"/>
              <w:spacing w:after="0"/>
              <w:rPr>
                <w:sz w:val="20"/>
                <w:szCs w:val="20"/>
                <w:color w:val="auto"/>
              </w:rPr>
            </w:pPr>
            <w:r>
              <w:rPr>
                <w:rFonts w:ascii="Arial" w:cs="Arial" w:eastAsia="Arial" w:hAnsi="Arial"/>
                <w:sz w:val="18"/>
                <w:szCs w:val="18"/>
                <w:color w:val="auto"/>
              </w:rPr>
              <w:t>83.4</w:t>
            </w:r>
          </w:p>
        </w:tc>
        <w:tc>
          <w:tcPr>
            <w:tcW w:w="300" w:type="dxa"/>
            <w:vAlign w:val="bottom"/>
            <w:gridSpan w:val="2"/>
          </w:tcPr>
          <w:p>
            <w:pPr>
              <w:jc w:val="right"/>
              <w:ind w:right="90"/>
              <w:spacing w:after="0"/>
              <w:rPr>
                <w:sz w:val="20"/>
                <w:szCs w:val="20"/>
                <w:color w:val="auto"/>
              </w:rPr>
            </w:pPr>
            <w:r>
              <w:rPr>
                <w:rFonts w:ascii="Arial" w:cs="Arial" w:eastAsia="Arial" w:hAnsi="Arial"/>
                <w:sz w:val="18"/>
                <w:szCs w:val="18"/>
                <w:color w:val="auto"/>
                <w:w w:val="99"/>
              </w:rPr>
              <w:t>$</w:t>
            </w:r>
          </w:p>
        </w:tc>
        <w:tc>
          <w:tcPr>
            <w:tcW w:w="1240" w:type="dxa"/>
            <w:vAlign w:val="bottom"/>
            <w:gridSpan w:val="2"/>
          </w:tcPr>
          <w:p>
            <w:pPr>
              <w:jc w:val="right"/>
              <w:ind w:right="280"/>
              <w:spacing w:after="0"/>
              <w:rPr>
                <w:sz w:val="20"/>
                <w:szCs w:val="20"/>
                <w:color w:val="auto"/>
              </w:rPr>
            </w:pPr>
            <w:r>
              <w:rPr>
                <w:rFonts w:ascii="Arial" w:cs="Arial" w:eastAsia="Arial" w:hAnsi="Arial"/>
                <w:sz w:val="18"/>
                <w:szCs w:val="18"/>
                <w:color w:val="auto"/>
              </w:rPr>
              <w:t>77.7</w:t>
            </w: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1220" w:type="dxa"/>
            <w:vAlign w:val="bottom"/>
            <w:gridSpan w:val="2"/>
          </w:tcPr>
          <w:p>
            <w:pPr>
              <w:jc w:val="right"/>
              <w:ind w:right="240"/>
              <w:spacing w:after="0"/>
              <w:rPr>
                <w:sz w:val="20"/>
                <w:szCs w:val="20"/>
                <w:color w:val="auto"/>
              </w:rPr>
            </w:pPr>
            <w:r>
              <w:rPr>
                <w:rFonts w:ascii="Arial" w:cs="Arial" w:eastAsia="Arial" w:hAnsi="Arial"/>
                <w:sz w:val="18"/>
                <w:szCs w:val="18"/>
                <w:color w:val="auto"/>
              </w:rPr>
              <w:t>79.7</w:t>
            </w:r>
          </w:p>
        </w:tc>
        <w:tc>
          <w:tcPr>
            <w:tcW w:w="340" w:type="dxa"/>
            <w:vAlign w:val="bottom"/>
            <w:gridSpan w:val="2"/>
          </w:tcPr>
          <w:p>
            <w:pPr>
              <w:jc w:val="right"/>
              <w:ind w:right="125"/>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300"/>
              <w:spacing w:after="0"/>
              <w:rPr>
                <w:sz w:val="20"/>
                <w:szCs w:val="20"/>
                <w:color w:val="auto"/>
              </w:rPr>
            </w:pPr>
            <w:r>
              <w:rPr>
                <w:rFonts w:ascii="Arial" w:cs="Arial" w:eastAsia="Arial" w:hAnsi="Arial"/>
                <w:sz w:val="18"/>
                <w:szCs w:val="18"/>
                <w:color w:val="auto"/>
              </w:rPr>
              <w:t>77.3</w:t>
            </w:r>
          </w:p>
        </w:tc>
        <w:tc>
          <w:tcPr>
            <w:tcW w:w="280" w:type="dxa"/>
            <w:vAlign w:val="bottom"/>
          </w:tcPr>
          <w:p>
            <w:pPr>
              <w:jc w:val="right"/>
              <w:ind w:right="90"/>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180"/>
              <w:spacing w:after="0"/>
              <w:rPr>
                <w:sz w:val="20"/>
                <w:szCs w:val="20"/>
                <w:color w:val="auto"/>
              </w:rPr>
            </w:pPr>
            <w:r>
              <w:rPr>
                <w:rFonts w:ascii="Arial" w:cs="Arial" w:eastAsia="Arial" w:hAnsi="Arial"/>
                <w:sz w:val="18"/>
                <w:szCs w:val="18"/>
                <w:color w:val="auto"/>
              </w:rPr>
              <w:t>76.2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color w:val="auto"/>
              </w:rPr>
              <w:t>Provisions (reversals)</w:t>
            </w:r>
          </w:p>
        </w:tc>
        <w:tc>
          <w:tcPr>
            <w:tcW w:w="1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8.1</w:t>
            </w:r>
          </w:p>
        </w:tc>
        <w:tc>
          <w:tcPr>
            <w:tcW w:w="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5.7</w:t>
            </w: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(2.7)</w:t>
            </w: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2.3</w:t>
            </w:r>
          </w:p>
        </w:tc>
        <w:tc>
          <w:tcPr>
            <w:tcW w:w="28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1.2</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780" w:type="dxa"/>
            <w:vAlign w:val="bottom"/>
          </w:tcPr>
          <w:p>
            <w:pPr>
              <w:spacing w:after="0"/>
              <w:rPr>
                <w:sz w:val="20"/>
                <w:szCs w:val="20"/>
                <w:color w:val="auto"/>
              </w:rPr>
            </w:pPr>
            <w:r>
              <w:rPr>
                <w:rFonts w:ascii="Arial" w:cs="Arial" w:eastAsia="Arial" w:hAnsi="Arial"/>
                <w:sz w:val="18"/>
                <w:szCs w:val="18"/>
                <w:color w:val="auto"/>
              </w:rPr>
              <w:t>Recoveries</w:t>
            </w:r>
          </w:p>
        </w:tc>
        <w:tc>
          <w:tcPr>
            <w:tcW w:w="12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220" w:type="dxa"/>
            <w:vAlign w:val="bottom"/>
            <w:gridSpan w:val="2"/>
          </w:tcPr>
          <w:p>
            <w:pPr>
              <w:jc w:val="right"/>
              <w:ind w:right="280"/>
              <w:spacing w:after="0"/>
              <w:rPr>
                <w:sz w:val="20"/>
                <w:szCs w:val="20"/>
                <w:color w:val="auto"/>
              </w:rPr>
            </w:pPr>
            <w:r>
              <w:rPr>
                <w:rFonts w:ascii="Arial" w:cs="Arial" w:eastAsia="Arial" w:hAnsi="Arial"/>
                <w:sz w:val="18"/>
                <w:szCs w:val="18"/>
                <w:color w:val="auto"/>
              </w:rPr>
              <w:t>0.0</w:t>
            </w:r>
          </w:p>
        </w:tc>
        <w:tc>
          <w:tcPr>
            <w:tcW w:w="2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0.0</w:t>
            </w:r>
          </w:p>
        </w:tc>
        <w:tc>
          <w:tcPr>
            <w:tcW w:w="2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220" w:type="dxa"/>
            <w:vAlign w:val="bottom"/>
            <w:gridSpan w:val="2"/>
          </w:tcPr>
          <w:p>
            <w:pPr>
              <w:jc w:val="right"/>
              <w:ind w:right="240"/>
              <w:spacing w:after="0"/>
              <w:rPr>
                <w:sz w:val="20"/>
                <w:szCs w:val="20"/>
                <w:color w:val="auto"/>
              </w:rPr>
            </w:pPr>
            <w:r>
              <w:rPr>
                <w:rFonts w:ascii="Arial" w:cs="Arial" w:eastAsia="Arial" w:hAnsi="Arial"/>
                <w:sz w:val="18"/>
                <w:szCs w:val="18"/>
                <w:color w:val="auto"/>
              </w:rPr>
              <w:t>0.7</w:t>
            </w:r>
          </w:p>
        </w:tc>
        <w:tc>
          <w:tcPr>
            <w:tcW w:w="6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240" w:type="dxa"/>
            <w:vAlign w:val="bottom"/>
            <w:gridSpan w:val="2"/>
          </w:tcPr>
          <w:p>
            <w:pPr>
              <w:jc w:val="right"/>
              <w:ind w:right="300"/>
              <w:spacing w:after="0"/>
              <w:rPr>
                <w:sz w:val="20"/>
                <w:szCs w:val="20"/>
                <w:color w:val="auto"/>
              </w:rPr>
            </w:pPr>
            <w:r>
              <w:rPr>
                <w:rFonts w:ascii="Arial" w:cs="Arial" w:eastAsia="Arial" w:hAnsi="Arial"/>
                <w:sz w:val="18"/>
                <w:szCs w:val="18"/>
                <w:color w:val="auto"/>
              </w:rPr>
              <w:t>0.0</w:t>
            </w:r>
          </w:p>
        </w:tc>
        <w:tc>
          <w:tcPr>
            <w:tcW w:w="280" w:type="dxa"/>
            <w:vAlign w:val="bottom"/>
          </w:tcPr>
          <w:p>
            <w:pPr>
              <w:spacing w:after="0"/>
              <w:rPr>
                <w:sz w:val="19"/>
                <w:szCs w:val="19"/>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8"/>
                <w:szCs w:val="18"/>
                <w:color w:val="auto"/>
              </w:rPr>
              <w:t>0.0</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37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End of period balance</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Borders>
              <w:top w:val="single" w:sz="8" w:color="auto"/>
              <w:bottom w:val="single" w:sz="8" w:color="auto"/>
            </w:tcBorders>
            <w:shd w:val="clear" w:color="auto" w:fill="CCEEFF"/>
          </w:tcPr>
          <w:p>
            <w:pPr>
              <w:jc w:val="right"/>
              <w:ind w:right="105"/>
              <w:spacing w:after="0"/>
              <w:rPr>
                <w:sz w:val="20"/>
                <w:szCs w:val="20"/>
                <w:color w:val="auto"/>
              </w:rPr>
            </w:pPr>
            <w:r>
              <w:rPr>
                <w:rFonts w:ascii="Arial" w:cs="Arial" w:eastAsia="Arial" w:hAnsi="Arial"/>
                <w:sz w:val="15"/>
                <w:szCs w:val="15"/>
                <w:b w:val="1"/>
                <w:bCs w:val="1"/>
                <w:color w:val="auto"/>
                <w:w w:val="71"/>
              </w:rPr>
              <w:t>$</w:t>
            </w: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91.5</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280" w:type="dxa"/>
            <w:vAlign w:val="bottom"/>
            <w:tcBorders>
              <w:top w:val="single" w:sz="8" w:color="auto"/>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83.4</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Borders>
              <w:top w:val="single" w:sz="8" w:color="auto"/>
              <w:bottom w:val="single" w:sz="8" w:color="auto"/>
            </w:tcBorders>
            <w:shd w:val="clear" w:color="auto" w:fill="CCEEFF"/>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77.7</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280" w:type="dxa"/>
            <w:vAlign w:val="bottom"/>
            <w:tcBorders>
              <w:top w:val="single" w:sz="8" w:color="auto"/>
              <w:bottom w:val="single" w:sz="8" w:color="auto"/>
            </w:tcBorders>
            <w:shd w:val="clear" w:color="auto" w:fill="CCEEFF"/>
          </w:tcPr>
          <w:p>
            <w:pPr>
              <w:jc w:val="right"/>
              <w:ind w:right="125"/>
              <w:spacing w:after="0"/>
              <w:rPr>
                <w:sz w:val="20"/>
                <w:szCs w:val="20"/>
                <w:color w:val="auto"/>
              </w:rPr>
            </w:pPr>
            <w:r>
              <w:rPr>
                <w:rFonts w:ascii="Arial" w:cs="Arial" w:eastAsia="Arial" w:hAnsi="Arial"/>
                <w:sz w:val="15"/>
                <w:szCs w:val="15"/>
                <w:b w:val="1"/>
                <w:bCs w:val="1"/>
                <w:color w:val="auto"/>
                <w:w w:val="71"/>
              </w:rPr>
              <w:t>$</w:t>
            </w: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79.7</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280" w:type="dxa"/>
            <w:vAlign w:val="bottom"/>
            <w:tcBorders>
              <w:top w:val="single" w:sz="8" w:color="auto"/>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77.3</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7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37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8"/>
        </w:trPr>
        <w:tc>
          <w:tcPr>
            <w:tcW w:w="20" w:type="dxa"/>
            <w:vAlign w:val="bottom"/>
            <w:vMerge w:val="continue"/>
          </w:tcPr>
          <w:p>
            <w:pPr>
              <w:spacing w:after="0"/>
              <w:rPr>
                <w:sz w:val="17"/>
                <w:szCs w:val="17"/>
                <w:color w:val="auto"/>
              </w:rPr>
            </w:pPr>
          </w:p>
        </w:tc>
        <w:tc>
          <w:tcPr>
            <w:tcW w:w="378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w w:val="92"/>
              </w:rPr>
              <w:t>Reserve for Losses on Off-balance Sheet Credit</w:t>
            </w:r>
          </w:p>
        </w:tc>
        <w:tc>
          <w:tcPr>
            <w:tcW w:w="1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Risk:</w:t>
            </w:r>
          </w:p>
        </w:tc>
        <w:tc>
          <w:tcPr>
            <w:tcW w:w="12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940" w:type="dxa"/>
            <w:vAlign w:val="bottom"/>
            <w:shd w:val="clear" w:color="auto" w:fill="CCEEFF"/>
          </w:tcPr>
          <w:p>
            <w:pPr>
              <w:spacing w:after="0"/>
              <w:rPr>
                <w:sz w:val="20"/>
                <w:szCs w:val="20"/>
                <w:color w:val="auto"/>
              </w:rPr>
            </w:pPr>
          </w:p>
        </w:tc>
        <w:tc>
          <w:tcPr>
            <w:tcW w:w="28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280" w:type="dxa"/>
            <w:vAlign w:val="bottom"/>
            <w:shd w:val="clear" w:color="auto" w:fill="CCEEFF"/>
          </w:tcPr>
          <w:p>
            <w:pPr>
              <w:spacing w:after="0"/>
              <w:rPr>
                <w:sz w:val="20"/>
                <w:szCs w:val="20"/>
                <w:color w:val="auto"/>
              </w:rPr>
            </w:pPr>
          </w:p>
        </w:tc>
        <w:tc>
          <w:tcPr>
            <w:tcW w:w="960" w:type="dxa"/>
            <w:vAlign w:val="bottom"/>
            <w:shd w:val="clear" w:color="auto" w:fill="CCEEFF"/>
          </w:tcPr>
          <w:p>
            <w:pPr>
              <w:spacing w:after="0"/>
              <w:rPr>
                <w:sz w:val="20"/>
                <w:szCs w:val="20"/>
                <w:color w:val="auto"/>
              </w:rPr>
            </w:pPr>
          </w:p>
        </w:tc>
        <w:tc>
          <w:tcPr>
            <w:tcW w:w="2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98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280" w:type="dxa"/>
            <w:vAlign w:val="bottom"/>
            <w:shd w:val="clear" w:color="auto" w:fill="CCEEFF"/>
          </w:tcPr>
          <w:p>
            <w:pPr>
              <w:spacing w:after="0"/>
              <w:rPr>
                <w:sz w:val="20"/>
                <w:szCs w:val="20"/>
                <w:color w:val="auto"/>
              </w:rPr>
            </w:pPr>
          </w:p>
        </w:tc>
        <w:tc>
          <w:tcPr>
            <w:tcW w:w="94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280" w:type="dxa"/>
            <w:vAlign w:val="bottom"/>
            <w:shd w:val="clear" w:color="auto" w:fill="CCEEFF"/>
          </w:tcPr>
          <w:p>
            <w:pPr>
              <w:spacing w:after="0"/>
              <w:rPr>
                <w:sz w:val="20"/>
                <w:szCs w:val="20"/>
                <w:color w:val="auto"/>
              </w:rPr>
            </w:pPr>
          </w:p>
        </w:tc>
        <w:tc>
          <w:tcPr>
            <w:tcW w:w="96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80" w:type="dxa"/>
            <w:vAlign w:val="bottom"/>
          </w:tcPr>
          <w:p>
            <w:pPr>
              <w:spacing w:after="0"/>
              <w:rPr>
                <w:sz w:val="20"/>
                <w:szCs w:val="20"/>
                <w:color w:val="auto"/>
              </w:rPr>
            </w:pPr>
            <w:r>
              <w:rPr>
                <w:rFonts w:ascii="Arial" w:cs="Arial" w:eastAsia="Arial" w:hAnsi="Arial"/>
                <w:sz w:val="18"/>
                <w:szCs w:val="18"/>
                <w:color w:val="auto"/>
              </w:rPr>
              <w:t>Balance at beginning of the period</w:t>
            </w:r>
          </w:p>
        </w:tc>
        <w:tc>
          <w:tcPr>
            <w:tcW w:w="380" w:type="dxa"/>
            <w:vAlign w:val="bottom"/>
            <w:gridSpan w:val="2"/>
          </w:tcPr>
          <w:p>
            <w:pPr>
              <w:jc w:val="right"/>
              <w:ind w:right="105"/>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80"/>
              <w:spacing w:after="0"/>
              <w:rPr>
                <w:sz w:val="20"/>
                <w:szCs w:val="20"/>
                <w:color w:val="auto"/>
              </w:rPr>
            </w:pPr>
            <w:r>
              <w:rPr>
                <w:rFonts w:ascii="Arial" w:cs="Arial" w:eastAsia="Arial" w:hAnsi="Arial"/>
                <w:sz w:val="18"/>
                <w:szCs w:val="18"/>
                <w:color w:val="auto"/>
              </w:rPr>
              <w:t>7.7</w:t>
            </w:r>
          </w:p>
        </w:tc>
        <w:tc>
          <w:tcPr>
            <w:tcW w:w="300" w:type="dxa"/>
            <w:vAlign w:val="bottom"/>
            <w:gridSpan w:val="2"/>
          </w:tcPr>
          <w:p>
            <w:pPr>
              <w:jc w:val="right"/>
              <w:ind w:right="90"/>
              <w:spacing w:after="0"/>
              <w:rPr>
                <w:sz w:val="20"/>
                <w:szCs w:val="20"/>
                <w:color w:val="auto"/>
              </w:rPr>
            </w:pPr>
            <w:r>
              <w:rPr>
                <w:rFonts w:ascii="Arial" w:cs="Arial" w:eastAsia="Arial" w:hAnsi="Arial"/>
                <w:sz w:val="18"/>
                <w:szCs w:val="18"/>
                <w:color w:val="auto"/>
                <w:w w:val="99"/>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9.9</w:t>
            </w:r>
          </w:p>
        </w:tc>
        <w:tc>
          <w:tcPr>
            <w:tcW w:w="280" w:type="dxa"/>
            <w:vAlign w:val="bottom"/>
          </w:tcPr>
          <w:p>
            <w:pPr>
              <w:spacing w:after="0"/>
              <w:rPr>
                <w:sz w:val="18"/>
                <w:szCs w:val="18"/>
                <w:color w:val="auto"/>
              </w:rPr>
            </w:pPr>
          </w:p>
        </w:tc>
        <w:tc>
          <w:tcPr>
            <w:tcW w:w="260" w:type="dxa"/>
            <w:vAlign w:val="bottom"/>
          </w:tcPr>
          <w:p>
            <w:pPr>
              <w:jc w:val="right"/>
              <w:ind w:right="70"/>
              <w:spacing w:after="0"/>
              <w:rPr>
                <w:sz w:val="20"/>
                <w:szCs w:val="20"/>
                <w:color w:val="auto"/>
              </w:rPr>
            </w:pPr>
            <w:r>
              <w:rPr>
                <w:rFonts w:ascii="Arial" w:cs="Arial" w:eastAsia="Arial" w:hAnsi="Arial"/>
                <w:sz w:val="18"/>
                <w:szCs w:val="18"/>
                <w:color w:val="auto"/>
                <w:w w:val="79"/>
              </w:rPr>
              <w:t>$</w:t>
            </w:r>
          </w:p>
        </w:tc>
        <w:tc>
          <w:tcPr>
            <w:tcW w:w="1220" w:type="dxa"/>
            <w:vAlign w:val="bottom"/>
            <w:gridSpan w:val="2"/>
          </w:tcPr>
          <w:p>
            <w:pPr>
              <w:jc w:val="right"/>
              <w:ind w:right="240"/>
              <w:spacing w:after="0"/>
              <w:rPr>
                <w:sz w:val="20"/>
                <w:szCs w:val="20"/>
                <w:color w:val="auto"/>
              </w:rPr>
            </w:pPr>
            <w:r>
              <w:rPr>
                <w:rFonts w:ascii="Arial" w:cs="Arial" w:eastAsia="Arial" w:hAnsi="Arial"/>
                <w:sz w:val="18"/>
                <w:szCs w:val="18"/>
                <w:color w:val="auto"/>
              </w:rPr>
              <w:t>6.8</w:t>
            </w:r>
          </w:p>
        </w:tc>
        <w:tc>
          <w:tcPr>
            <w:tcW w:w="340" w:type="dxa"/>
            <w:vAlign w:val="bottom"/>
            <w:gridSpan w:val="2"/>
          </w:tcPr>
          <w:p>
            <w:pPr>
              <w:jc w:val="right"/>
              <w:ind w:right="125"/>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300"/>
              <w:spacing w:after="0"/>
              <w:rPr>
                <w:sz w:val="20"/>
                <w:szCs w:val="20"/>
                <w:color w:val="auto"/>
              </w:rPr>
            </w:pPr>
            <w:r>
              <w:rPr>
                <w:rFonts w:ascii="Arial" w:cs="Arial" w:eastAsia="Arial" w:hAnsi="Arial"/>
                <w:sz w:val="18"/>
                <w:szCs w:val="18"/>
                <w:color w:val="auto"/>
              </w:rPr>
              <w:t>8.1</w:t>
            </w:r>
          </w:p>
        </w:tc>
        <w:tc>
          <w:tcPr>
            <w:tcW w:w="280" w:type="dxa"/>
            <w:vAlign w:val="bottom"/>
          </w:tcPr>
          <w:p>
            <w:pPr>
              <w:jc w:val="right"/>
              <w:ind w:right="90"/>
              <w:spacing w:after="0"/>
              <w:rPr>
                <w:sz w:val="20"/>
                <w:szCs w:val="20"/>
                <w:color w:val="auto"/>
              </w:rPr>
            </w:pPr>
            <w:r>
              <w:rPr>
                <w:rFonts w:ascii="Arial" w:cs="Arial" w:eastAsia="Arial" w:hAnsi="Arial"/>
                <w:sz w:val="18"/>
                <w:szCs w:val="18"/>
                <w:color w:val="auto"/>
                <w:w w:val="79"/>
              </w:rPr>
              <w:t>$</w:t>
            </w:r>
          </w:p>
        </w:tc>
        <w:tc>
          <w:tcPr>
            <w:tcW w:w="1140" w:type="dxa"/>
            <w:vAlign w:val="bottom"/>
            <w:gridSpan w:val="2"/>
          </w:tcPr>
          <w:p>
            <w:pPr>
              <w:jc w:val="right"/>
              <w:ind w:right="180"/>
              <w:spacing w:after="0"/>
              <w:rPr>
                <w:sz w:val="20"/>
                <w:szCs w:val="20"/>
                <w:color w:val="auto"/>
              </w:rPr>
            </w:pPr>
            <w:r>
              <w:rPr>
                <w:rFonts w:ascii="Arial" w:cs="Arial" w:eastAsia="Arial" w:hAnsi="Arial"/>
                <w:sz w:val="18"/>
                <w:szCs w:val="18"/>
                <w:color w:val="auto"/>
              </w:rPr>
              <w:t>5.4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color w:val="auto"/>
              </w:rPr>
              <w:t>Provisions (reversals)</w:t>
            </w:r>
          </w:p>
        </w:tc>
        <w:tc>
          <w:tcPr>
            <w:tcW w:w="12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(5.3)</w:t>
            </w:r>
          </w:p>
        </w:tc>
        <w:tc>
          <w:tcPr>
            <w:tcW w:w="2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w:t>
            </w:r>
          </w:p>
        </w:tc>
        <w:tc>
          <w:tcPr>
            <w:tcW w:w="26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3.0</w:t>
            </w:r>
          </w:p>
        </w:tc>
        <w:tc>
          <w:tcPr>
            <w:tcW w:w="6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(1.3)</w:t>
            </w:r>
          </w:p>
        </w:tc>
        <w:tc>
          <w:tcPr>
            <w:tcW w:w="28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2.6</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378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End of period balance</w:t>
            </w:r>
          </w:p>
        </w:tc>
        <w:tc>
          <w:tcPr>
            <w:tcW w:w="120" w:type="dxa"/>
            <w:vAlign w:val="bottom"/>
            <w:tcBorders>
              <w:bottom w:val="single" w:sz="8" w:color="CCEEFF"/>
            </w:tcBorders>
          </w:tcPr>
          <w:p>
            <w:pPr>
              <w:spacing w:after="0"/>
              <w:rPr>
                <w:sz w:val="22"/>
                <w:szCs w:val="22"/>
                <w:color w:val="auto"/>
              </w:rPr>
            </w:pPr>
          </w:p>
        </w:tc>
        <w:tc>
          <w:tcPr>
            <w:tcW w:w="260" w:type="dxa"/>
            <w:vAlign w:val="bottom"/>
            <w:tcBorders>
              <w:top w:val="single" w:sz="8" w:color="auto"/>
              <w:bottom w:val="single" w:sz="8" w:color="auto"/>
            </w:tcBorders>
          </w:tcPr>
          <w:p>
            <w:pPr>
              <w:jc w:val="right"/>
              <w:ind w:right="105"/>
              <w:spacing w:after="0"/>
              <w:rPr>
                <w:sz w:val="20"/>
                <w:szCs w:val="20"/>
                <w:color w:val="auto"/>
              </w:rPr>
            </w:pPr>
            <w:r>
              <w:rPr>
                <w:rFonts w:ascii="Arial" w:cs="Arial" w:eastAsia="Arial" w:hAnsi="Arial"/>
                <w:sz w:val="15"/>
                <w:szCs w:val="15"/>
                <w:b w:val="1"/>
                <w:bCs w:val="1"/>
                <w:color w:val="auto"/>
                <w:w w:val="71"/>
              </w:rPr>
              <w:t>$</w:t>
            </w: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w:t>
            </w:r>
          </w:p>
        </w:tc>
        <w:tc>
          <w:tcPr>
            <w:tcW w:w="280" w:type="dxa"/>
            <w:vAlign w:val="bottom"/>
            <w:tcBorders>
              <w:bottom w:val="single" w:sz="8" w:color="CCEEFF"/>
            </w:tcBorders>
          </w:tcPr>
          <w:p>
            <w:pPr>
              <w:spacing w:after="0"/>
              <w:rPr>
                <w:sz w:val="22"/>
                <w:szCs w:val="22"/>
                <w:color w:val="auto"/>
              </w:rPr>
            </w:pPr>
          </w:p>
        </w:tc>
        <w:tc>
          <w:tcPr>
            <w:tcW w:w="20" w:type="dxa"/>
            <w:vAlign w:val="bottom"/>
            <w:tcBorders>
              <w:bottom w:val="single" w:sz="8" w:color="CCEEFF"/>
            </w:tcBorders>
          </w:tcPr>
          <w:p>
            <w:pPr>
              <w:spacing w:after="0"/>
              <w:rPr>
                <w:sz w:val="22"/>
                <w:szCs w:val="22"/>
                <w:color w:val="auto"/>
              </w:rPr>
            </w:pPr>
          </w:p>
        </w:tc>
        <w:tc>
          <w:tcPr>
            <w:tcW w:w="280" w:type="dxa"/>
            <w:vAlign w:val="bottom"/>
            <w:tcBorders>
              <w:top w:val="single" w:sz="8" w:color="auto"/>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7.7</w:t>
            </w:r>
          </w:p>
        </w:tc>
        <w:tc>
          <w:tcPr>
            <w:tcW w:w="280" w:type="dxa"/>
            <w:vAlign w:val="bottom"/>
            <w:tcBorders>
              <w:bottom w:val="single" w:sz="8" w:color="CCEEFF"/>
            </w:tcBorders>
          </w:tcPr>
          <w:p>
            <w:pPr>
              <w:spacing w:after="0"/>
              <w:rPr>
                <w:sz w:val="22"/>
                <w:szCs w:val="22"/>
                <w:color w:val="auto"/>
              </w:rPr>
            </w:pPr>
          </w:p>
        </w:tc>
        <w:tc>
          <w:tcPr>
            <w:tcW w:w="260" w:type="dxa"/>
            <w:vAlign w:val="bottom"/>
            <w:tcBorders>
              <w:top w:val="single" w:sz="8" w:color="auto"/>
              <w:bottom w:val="single" w:sz="8" w:color="auto"/>
            </w:tcBorders>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9.9</w:t>
            </w:r>
          </w:p>
        </w:tc>
        <w:tc>
          <w:tcPr>
            <w:tcW w:w="2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280" w:type="dxa"/>
            <w:vAlign w:val="bottom"/>
            <w:tcBorders>
              <w:top w:val="single" w:sz="8" w:color="auto"/>
              <w:bottom w:val="single" w:sz="8" w:color="auto"/>
            </w:tcBorders>
          </w:tcPr>
          <w:p>
            <w:pPr>
              <w:jc w:val="right"/>
              <w:ind w:right="125"/>
              <w:spacing w:after="0"/>
              <w:rPr>
                <w:sz w:val="20"/>
                <w:szCs w:val="20"/>
                <w:color w:val="auto"/>
              </w:rPr>
            </w:pPr>
            <w:r>
              <w:rPr>
                <w:rFonts w:ascii="Arial" w:cs="Arial" w:eastAsia="Arial" w:hAnsi="Arial"/>
                <w:sz w:val="15"/>
                <w:szCs w:val="15"/>
                <w:b w:val="1"/>
                <w:bCs w:val="1"/>
                <w:color w:val="auto"/>
                <w:w w:val="71"/>
              </w:rPr>
              <w:t>$</w:t>
            </w: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6.8</w:t>
            </w:r>
          </w:p>
        </w:tc>
        <w:tc>
          <w:tcPr>
            <w:tcW w:w="300" w:type="dxa"/>
            <w:vAlign w:val="bottom"/>
            <w:tcBorders>
              <w:bottom w:val="single" w:sz="8" w:color="CCEEFF"/>
            </w:tcBorders>
          </w:tcPr>
          <w:p>
            <w:pPr>
              <w:spacing w:after="0"/>
              <w:rPr>
                <w:sz w:val="22"/>
                <w:szCs w:val="22"/>
                <w:color w:val="auto"/>
              </w:rPr>
            </w:pPr>
          </w:p>
        </w:tc>
        <w:tc>
          <w:tcPr>
            <w:tcW w:w="280" w:type="dxa"/>
            <w:vAlign w:val="bottom"/>
            <w:tcBorders>
              <w:top w:val="single" w:sz="8" w:color="auto"/>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8.1</w:t>
            </w:r>
          </w:p>
        </w:tc>
        <w:tc>
          <w:tcPr>
            <w:tcW w:w="18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37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83"/>
        </w:trPr>
        <w:tc>
          <w:tcPr>
            <w:tcW w:w="20" w:type="dxa"/>
            <w:vAlign w:val="bottom"/>
            <w:vMerge w:val="continue"/>
          </w:tcPr>
          <w:p>
            <w:pPr>
              <w:spacing w:after="0"/>
              <w:rPr>
                <w:sz w:val="24"/>
                <w:szCs w:val="24"/>
                <w:color w:val="auto"/>
              </w:rPr>
            </w:pPr>
          </w:p>
        </w:tc>
        <w:tc>
          <w:tcPr>
            <w:tcW w:w="3780" w:type="dxa"/>
            <w:vAlign w:val="bottom"/>
          </w:tcPr>
          <w:p>
            <w:pPr>
              <w:spacing w:after="0"/>
              <w:rPr>
                <w:sz w:val="20"/>
                <w:szCs w:val="20"/>
                <w:color w:val="auto"/>
              </w:rPr>
            </w:pPr>
            <w:r>
              <w:rPr>
                <w:rFonts w:ascii="Arial" w:cs="Arial" w:eastAsia="Arial" w:hAnsi="Arial"/>
                <w:sz w:val="18"/>
                <w:szCs w:val="18"/>
                <w:b w:val="1"/>
                <w:bCs w:val="1"/>
                <w:color w:val="auto"/>
              </w:rPr>
              <w:t>Total allowance for credit losses</w:t>
            </w:r>
          </w:p>
        </w:tc>
        <w:tc>
          <w:tcPr>
            <w:tcW w:w="380" w:type="dxa"/>
            <w:vAlign w:val="bottom"/>
            <w:gridSpan w:val="2"/>
          </w:tcPr>
          <w:p>
            <w:pPr>
              <w:jc w:val="right"/>
              <w:ind w:right="105"/>
              <w:spacing w:after="0"/>
              <w:rPr>
                <w:sz w:val="20"/>
                <w:szCs w:val="20"/>
                <w:color w:val="auto"/>
              </w:rPr>
            </w:pPr>
            <w:r>
              <w:rPr>
                <w:rFonts w:ascii="Arial" w:cs="Arial" w:eastAsia="Arial" w:hAnsi="Arial"/>
                <w:sz w:val="18"/>
                <w:szCs w:val="18"/>
                <w:b w:val="1"/>
                <w:bCs w:val="1"/>
                <w:color w:val="auto"/>
              </w:rPr>
              <w:t>$</w:t>
            </w:r>
          </w:p>
        </w:tc>
        <w:tc>
          <w:tcPr>
            <w:tcW w:w="122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93.9</w:t>
            </w:r>
          </w:p>
        </w:tc>
        <w:tc>
          <w:tcPr>
            <w:tcW w:w="300" w:type="dxa"/>
            <w:vAlign w:val="bottom"/>
            <w:gridSpan w:val="2"/>
          </w:tcPr>
          <w:p>
            <w:pPr>
              <w:jc w:val="right"/>
              <w:ind w:right="90"/>
              <w:spacing w:after="0"/>
              <w:rPr>
                <w:sz w:val="20"/>
                <w:szCs w:val="20"/>
                <w:color w:val="auto"/>
              </w:rPr>
            </w:pPr>
            <w:r>
              <w:rPr>
                <w:rFonts w:ascii="Arial" w:cs="Arial" w:eastAsia="Arial" w:hAnsi="Arial"/>
                <w:sz w:val="18"/>
                <w:szCs w:val="18"/>
                <w:b w:val="1"/>
                <w:bCs w:val="1"/>
                <w:color w:val="auto"/>
                <w:w w:val="99"/>
              </w:rPr>
              <w:t>$</w:t>
            </w:r>
          </w:p>
        </w:tc>
        <w:tc>
          <w:tcPr>
            <w:tcW w:w="124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91.0</w:t>
            </w:r>
          </w:p>
        </w:tc>
        <w:tc>
          <w:tcPr>
            <w:tcW w:w="260" w:type="dxa"/>
            <w:vAlign w:val="bottom"/>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12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87.6</w:t>
            </w:r>
          </w:p>
        </w:tc>
        <w:tc>
          <w:tcPr>
            <w:tcW w:w="340" w:type="dxa"/>
            <w:vAlign w:val="bottom"/>
            <w:gridSpan w:val="2"/>
          </w:tcPr>
          <w:p>
            <w:pPr>
              <w:jc w:val="right"/>
              <w:ind w:right="125"/>
              <w:spacing w:after="0"/>
              <w:rPr>
                <w:sz w:val="20"/>
                <w:szCs w:val="20"/>
                <w:color w:val="auto"/>
              </w:rPr>
            </w:pPr>
            <w:r>
              <w:rPr>
                <w:rFonts w:ascii="Arial" w:cs="Arial" w:eastAsia="Arial" w:hAnsi="Arial"/>
                <w:sz w:val="18"/>
                <w:szCs w:val="18"/>
                <w:b w:val="1"/>
                <w:bCs w:val="1"/>
                <w:color w:val="auto"/>
              </w:rPr>
              <w:t>$</w:t>
            </w:r>
          </w:p>
        </w:tc>
        <w:tc>
          <w:tcPr>
            <w:tcW w:w="124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86.5</w:t>
            </w:r>
          </w:p>
        </w:tc>
        <w:tc>
          <w:tcPr>
            <w:tcW w:w="280" w:type="dxa"/>
            <w:vAlign w:val="bottom"/>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114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85.4</w:t>
            </w: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378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260" w:type="dxa"/>
            <w:vAlign w:val="bottom"/>
            <w:tcBorders>
              <w:top w:val="single" w:sz="8" w:color="auto"/>
            </w:tcBorders>
            <w:shd w:val="clear" w:color="auto" w:fill="CCEEFF"/>
          </w:tcPr>
          <w:p>
            <w:pPr>
              <w:spacing w:after="0"/>
              <w:rPr>
                <w:sz w:val="17"/>
                <w:szCs w:val="17"/>
                <w:color w:val="auto"/>
              </w:rPr>
            </w:pPr>
          </w:p>
        </w:tc>
        <w:tc>
          <w:tcPr>
            <w:tcW w:w="940" w:type="dxa"/>
            <w:vAlign w:val="bottom"/>
            <w:tcBorders>
              <w:top w:val="single" w:sz="8" w:color="auto"/>
            </w:tcBorders>
            <w:shd w:val="clear" w:color="auto" w:fill="CCEEFF"/>
          </w:tcPr>
          <w:p>
            <w:pPr>
              <w:spacing w:after="0"/>
              <w:rPr>
                <w:sz w:val="17"/>
                <w:szCs w:val="17"/>
                <w:color w:val="auto"/>
              </w:rPr>
            </w:pPr>
          </w:p>
        </w:tc>
        <w:tc>
          <w:tcPr>
            <w:tcW w:w="280" w:type="dxa"/>
            <w:vAlign w:val="bottom"/>
            <w:tcBorders>
              <w:top w:val="single" w:sz="8" w:color="CCEEFF"/>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280" w:type="dxa"/>
            <w:vAlign w:val="bottom"/>
            <w:tcBorders>
              <w:top w:val="single" w:sz="8" w:color="auto"/>
            </w:tcBorders>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spacing w:after="0"/>
              <w:rPr>
                <w:sz w:val="17"/>
                <w:szCs w:val="17"/>
                <w:color w:val="auto"/>
              </w:rPr>
            </w:pPr>
          </w:p>
        </w:tc>
        <w:tc>
          <w:tcPr>
            <w:tcW w:w="280" w:type="dxa"/>
            <w:vAlign w:val="bottom"/>
            <w:tcBorders>
              <w:top w:val="single" w:sz="8" w:color="CCEEFF"/>
            </w:tcBorders>
            <w:shd w:val="clear" w:color="auto" w:fill="CCEEFF"/>
          </w:tcPr>
          <w:p>
            <w:pPr>
              <w:spacing w:after="0"/>
              <w:rPr>
                <w:sz w:val="17"/>
                <w:szCs w:val="17"/>
                <w:color w:val="auto"/>
              </w:rPr>
            </w:pPr>
          </w:p>
        </w:tc>
        <w:tc>
          <w:tcPr>
            <w:tcW w:w="260" w:type="dxa"/>
            <w:vAlign w:val="bottom"/>
            <w:tcBorders>
              <w:top w:val="single" w:sz="8" w:color="auto"/>
            </w:tcBorders>
            <w:shd w:val="clear" w:color="auto" w:fill="CCEEFF"/>
          </w:tcPr>
          <w:p>
            <w:pPr>
              <w:spacing w:after="0"/>
              <w:rPr>
                <w:sz w:val="17"/>
                <w:szCs w:val="17"/>
                <w:color w:val="auto"/>
              </w:rPr>
            </w:pPr>
          </w:p>
        </w:tc>
        <w:tc>
          <w:tcPr>
            <w:tcW w:w="98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280" w:type="dxa"/>
            <w:vAlign w:val="bottom"/>
            <w:tcBorders>
              <w:top w:val="single" w:sz="8" w:color="auto"/>
            </w:tcBorders>
            <w:shd w:val="clear" w:color="auto" w:fill="CCEEFF"/>
          </w:tcPr>
          <w:p>
            <w:pPr>
              <w:spacing w:after="0"/>
              <w:rPr>
                <w:sz w:val="17"/>
                <w:szCs w:val="17"/>
                <w:color w:val="auto"/>
              </w:rPr>
            </w:pPr>
          </w:p>
        </w:tc>
        <w:tc>
          <w:tcPr>
            <w:tcW w:w="940" w:type="dxa"/>
            <w:vAlign w:val="bottom"/>
            <w:tcBorders>
              <w:top w:val="single" w:sz="8" w:color="auto"/>
            </w:tcBorders>
            <w:shd w:val="clear" w:color="auto" w:fill="CCEEFF"/>
          </w:tcPr>
          <w:p>
            <w:pPr>
              <w:spacing w:after="0"/>
              <w:rPr>
                <w:sz w:val="17"/>
                <w:szCs w:val="17"/>
                <w:color w:val="auto"/>
              </w:rPr>
            </w:pPr>
          </w:p>
        </w:tc>
        <w:tc>
          <w:tcPr>
            <w:tcW w:w="300" w:type="dxa"/>
            <w:vAlign w:val="bottom"/>
            <w:tcBorders>
              <w:top w:val="single" w:sz="8" w:color="CCEEFF"/>
            </w:tcBorders>
            <w:shd w:val="clear" w:color="auto" w:fill="CCEEFF"/>
          </w:tcPr>
          <w:p>
            <w:pPr>
              <w:spacing w:after="0"/>
              <w:rPr>
                <w:sz w:val="17"/>
                <w:szCs w:val="17"/>
                <w:color w:val="auto"/>
              </w:rPr>
            </w:pPr>
          </w:p>
        </w:tc>
        <w:tc>
          <w:tcPr>
            <w:tcW w:w="280" w:type="dxa"/>
            <w:vAlign w:val="bottom"/>
            <w:tcBorders>
              <w:top w:val="single" w:sz="8" w:color="auto"/>
            </w:tcBorders>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8"/>
        </w:trPr>
        <w:tc>
          <w:tcPr>
            <w:tcW w:w="20" w:type="dxa"/>
            <w:vAlign w:val="bottom"/>
            <w:vMerge w:val="continue"/>
          </w:tcPr>
          <w:p>
            <w:pPr>
              <w:spacing w:after="0"/>
              <w:rPr>
                <w:sz w:val="17"/>
                <w:szCs w:val="17"/>
                <w:color w:val="auto"/>
              </w:rPr>
            </w:pPr>
          </w:p>
        </w:tc>
        <w:tc>
          <w:tcPr>
            <w:tcW w:w="3780" w:type="dxa"/>
            <w:vAlign w:val="bottom"/>
          </w:tcPr>
          <w:p>
            <w:pPr>
              <w:spacing w:after="0" w:line="198" w:lineRule="exact"/>
              <w:rPr>
                <w:sz w:val="20"/>
                <w:szCs w:val="20"/>
                <w:color w:val="auto"/>
              </w:rPr>
            </w:pPr>
            <w:r>
              <w:rPr>
                <w:rFonts w:ascii="Arial" w:cs="Arial" w:eastAsia="Arial" w:hAnsi="Arial"/>
                <w:sz w:val="18"/>
                <w:szCs w:val="18"/>
                <w:b w:val="1"/>
                <w:bCs w:val="1"/>
                <w:color w:val="auto"/>
              </w:rPr>
              <w:t>Allowance for credit losses to Commercial</w:t>
            </w:r>
          </w:p>
        </w:tc>
        <w:tc>
          <w:tcPr>
            <w:tcW w:w="1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3800" w:type="dxa"/>
            <w:vAlign w:val="bottom"/>
            <w:gridSpan w:val="2"/>
          </w:tcPr>
          <w:p>
            <w:pPr>
              <w:spacing w:after="0"/>
              <w:rPr>
                <w:sz w:val="20"/>
                <w:szCs w:val="20"/>
                <w:color w:val="auto"/>
              </w:rPr>
            </w:pPr>
            <w:r>
              <w:rPr>
                <w:rFonts w:ascii="Arial" w:cs="Arial" w:eastAsia="Arial" w:hAnsi="Arial"/>
                <w:sz w:val="18"/>
                <w:szCs w:val="18"/>
                <w:b w:val="1"/>
                <w:bCs w:val="1"/>
                <w:color w:val="auto"/>
              </w:rPr>
              <w:t>Portfolio</w:t>
            </w:r>
          </w:p>
        </w:tc>
        <w:tc>
          <w:tcPr>
            <w:tcW w:w="1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22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1.32%</w:t>
            </w:r>
          </w:p>
        </w:tc>
        <w:tc>
          <w:tcPr>
            <w:tcW w:w="2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24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1.23%</w:t>
            </w:r>
          </w:p>
        </w:tc>
        <w:tc>
          <w:tcPr>
            <w:tcW w:w="260" w:type="dxa"/>
            <w:vAlign w:val="bottom"/>
          </w:tcPr>
          <w:p>
            <w:pPr>
              <w:spacing w:after="0"/>
              <w:rPr>
                <w:sz w:val="20"/>
                <w:szCs w:val="20"/>
                <w:color w:val="auto"/>
              </w:rPr>
            </w:pPr>
          </w:p>
        </w:tc>
        <w:tc>
          <w:tcPr>
            <w:tcW w:w="122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1.23%</w:t>
            </w:r>
          </w:p>
        </w:tc>
        <w:tc>
          <w:tcPr>
            <w:tcW w:w="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24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1.20%</w:t>
            </w:r>
          </w:p>
        </w:tc>
        <w:tc>
          <w:tcPr>
            <w:tcW w:w="280" w:type="dxa"/>
            <w:vAlign w:val="bottom"/>
          </w:tcPr>
          <w:p>
            <w:pPr>
              <w:spacing w:after="0"/>
              <w:rPr>
                <w:sz w:val="20"/>
                <w:szCs w:val="20"/>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b w:val="1"/>
                <w:bCs w:val="1"/>
                <w:color w:val="auto"/>
              </w:rPr>
              <w:t>1.19%</w:t>
            </w:r>
          </w:p>
        </w:tc>
        <w:tc>
          <w:tcPr>
            <w:tcW w:w="0" w:type="dxa"/>
            <w:vAlign w:val="bottom"/>
          </w:tcPr>
          <w:p>
            <w:pPr>
              <w:spacing w:after="0"/>
              <w:rPr>
                <w:sz w:val="1"/>
                <w:szCs w:val="1"/>
                <w:color w:val="auto"/>
              </w:rPr>
            </w:pPr>
          </w:p>
        </w:tc>
      </w:tr>
      <w:tr>
        <w:trPr>
          <w:trHeight w:val="198"/>
        </w:trPr>
        <w:tc>
          <w:tcPr>
            <w:tcW w:w="20" w:type="dxa"/>
            <w:vAlign w:val="bottom"/>
          </w:tcPr>
          <w:p>
            <w:pPr>
              <w:spacing w:after="0"/>
              <w:rPr>
                <w:sz w:val="17"/>
                <w:szCs w:val="17"/>
                <w:color w:val="auto"/>
              </w:rPr>
            </w:pPr>
          </w:p>
        </w:tc>
        <w:tc>
          <w:tcPr>
            <w:tcW w:w="378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rPr>
              <w:t>Non-accruing loans to total loans, net of</w:t>
            </w:r>
          </w:p>
        </w:tc>
        <w:tc>
          <w:tcPr>
            <w:tcW w:w="1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37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discounts</w:t>
            </w:r>
          </w:p>
        </w:tc>
        <w:tc>
          <w:tcPr>
            <w:tcW w:w="12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0.31%</w:t>
            </w:r>
          </w:p>
        </w:tc>
        <w:tc>
          <w:tcPr>
            <w:tcW w:w="20" w:type="dxa"/>
            <w:vAlign w:val="bottom"/>
            <w:shd w:val="clear" w:color="auto" w:fill="CCEEFF"/>
          </w:tcPr>
          <w:p>
            <w:pPr>
              <w:spacing w:after="0"/>
              <w:rPr>
                <w:sz w:val="20"/>
                <w:szCs w:val="20"/>
                <w:color w:val="auto"/>
              </w:rPr>
            </w:pPr>
          </w:p>
        </w:tc>
        <w:tc>
          <w:tcPr>
            <w:tcW w:w="280" w:type="dxa"/>
            <w:vAlign w:val="bottom"/>
            <w:shd w:val="clear" w:color="auto" w:fill="CCEEFF"/>
          </w:tcPr>
          <w:p>
            <w:pPr>
              <w:spacing w:after="0"/>
              <w:rPr>
                <w:sz w:val="20"/>
                <w:szCs w:val="20"/>
                <w:color w:val="auto"/>
              </w:rPr>
            </w:pPr>
          </w:p>
        </w:tc>
        <w:tc>
          <w:tcPr>
            <w:tcW w:w="1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0.30%</w:t>
            </w:r>
          </w:p>
        </w:tc>
        <w:tc>
          <w:tcPr>
            <w:tcW w:w="260" w:type="dxa"/>
            <w:vAlign w:val="bottom"/>
            <w:shd w:val="clear" w:color="auto" w:fill="CCEEFF"/>
          </w:tcPr>
          <w:p>
            <w:pPr>
              <w:spacing w:after="0"/>
              <w:rPr>
                <w:sz w:val="20"/>
                <w:szCs w:val="20"/>
                <w:color w:val="auto"/>
              </w:rPr>
            </w:pPr>
          </w:p>
        </w:tc>
        <w:tc>
          <w:tcPr>
            <w:tcW w:w="12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0.32%</w:t>
            </w:r>
          </w:p>
        </w:tc>
        <w:tc>
          <w:tcPr>
            <w:tcW w:w="60" w:type="dxa"/>
            <w:vAlign w:val="bottom"/>
            <w:shd w:val="clear" w:color="auto" w:fill="CCEEFF"/>
          </w:tcPr>
          <w:p>
            <w:pPr>
              <w:spacing w:after="0"/>
              <w:rPr>
                <w:sz w:val="20"/>
                <w:szCs w:val="20"/>
                <w:color w:val="auto"/>
              </w:rPr>
            </w:pPr>
          </w:p>
        </w:tc>
        <w:tc>
          <w:tcPr>
            <w:tcW w:w="280" w:type="dxa"/>
            <w:vAlign w:val="bottom"/>
            <w:shd w:val="clear" w:color="auto" w:fill="CCEEFF"/>
          </w:tcPr>
          <w:p>
            <w:pPr>
              <w:spacing w:after="0"/>
              <w:rPr>
                <w:sz w:val="20"/>
                <w:szCs w:val="20"/>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0.06%</w:t>
            </w:r>
          </w:p>
        </w:tc>
        <w:tc>
          <w:tcPr>
            <w:tcW w:w="280" w:type="dxa"/>
            <w:vAlign w:val="bottom"/>
            <w:shd w:val="clear" w:color="auto" w:fill="CCEEFF"/>
          </w:tcPr>
          <w:p>
            <w:pPr>
              <w:spacing w:after="0"/>
              <w:rPr>
                <w:sz w:val="20"/>
                <w:szCs w:val="20"/>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0.06%</w:t>
            </w:r>
          </w:p>
        </w:tc>
        <w:tc>
          <w:tcPr>
            <w:tcW w:w="0" w:type="dxa"/>
            <w:vAlign w:val="bottom"/>
          </w:tcPr>
          <w:p>
            <w:pPr>
              <w:spacing w:after="0"/>
              <w:rPr>
                <w:sz w:val="1"/>
                <w:szCs w:val="1"/>
                <w:color w:val="auto"/>
              </w:rPr>
            </w:pPr>
          </w:p>
        </w:tc>
      </w:tr>
      <w:tr>
        <w:trPr>
          <w:trHeight w:val="198"/>
        </w:trPr>
        <w:tc>
          <w:tcPr>
            <w:tcW w:w="20" w:type="dxa"/>
            <w:vAlign w:val="bottom"/>
          </w:tcPr>
          <w:p>
            <w:pPr>
              <w:spacing w:after="0"/>
              <w:rPr>
                <w:sz w:val="17"/>
                <w:szCs w:val="17"/>
                <w:color w:val="auto"/>
              </w:rPr>
            </w:pPr>
          </w:p>
        </w:tc>
        <w:tc>
          <w:tcPr>
            <w:tcW w:w="3780" w:type="dxa"/>
            <w:vAlign w:val="bottom"/>
          </w:tcPr>
          <w:p>
            <w:pPr>
              <w:spacing w:after="0" w:line="198" w:lineRule="exact"/>
              <w:rPr>
                <w:sz w:val="20"/>
                <w:szCs w:val="20"/>
                <w:color w:val="auto"/>
              </w:rPr>
            </w:pPr>
            <w:r>
              <w:rPr>
                <w:rFonts w:ascii="Arial" w:cs="Arial" w:eastAsia="Arial" w:hAnsi="Arial"/>
                <w:sz w:val="18"/>
                <w:szCs w:val="18"/>
                <w:b w:val="1"/>
                <w:bCs w:val="1"/>
                <w:color w:val="auto"/>
                <w:w w:val="90"/>
              </w:rPr>
              <w:t>Allowance for credit losses to non-accruing loan</w:t>
            </w:r>
          </w:p>
        </w:tc>
        <w:tc>
          <w:tcPr>
            <w:tcW w:w="1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3800" w:type="dxa"/>
            <w:vAlign w:val="bottom"/>
            <w:gridSpan w:val="2"/>
          </w:tcPr>
          <w:p>
            <w:pPr>
              <w:spacing w:after="0"/>
              <w:rPr>
                <w:sz w:val="20"/>
                <w:szCs w:val="20"/>
                <w:color w:val="auto"/>
              </w:rPr>
            </w:pPr>
            <w:r>
              <w:rPr>
                <w:rFonts w:ascii="Arial" w:cs="Arial" w:eastAsia="Arial" w:hAnsi="Arial"/>
                <w:sz w:val="18"/>
                <w:szCs w:val="18"/>
                <w:b w:val="1"/>
                <w:bCs w:val="1"/>
                <w:color w:val="auto"/>
              </w:rPr>
              <w:t>balances (times)</w:t>
            </w:r>
          </w:p>
        </w:tc>
        <w:tc>
          <w:tcPr>
            <w:tcW w:w="1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22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4.5</w:t>
            </w:r>
          </w:p>
        </w:tc>
        <w:tc>
          <w:tcPr>
            <w:tcW w:w="2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960" w:type="dxa"/>
            <w:vAlign w:val="bottom"/>
          </w:tcPr>
          <w:p>
            <w:pPr>
              <w:jc w:val="right"/>
              <w:spacing w:after="0"/>
              <w:rPr>
                <w:sz w:val="20"/>
                <w:szCs w:val="20"/>
                <w:color w:val="auto"/>
              </w:rPr>
            </w:pPr>
            <w:r>
              <w:rPr>
                <w:rFonts w:ascii="Arial" w:cs="Arial" w:eastAsia="Arial" w:hAnsi="Arial"/>
                <w:sz w:val="18"/>
                <w:szCs w:val="18"/>
                <w:b w:val="1"/>
                <w:bCs w:val="1"/>
                <w:color w:val="auto"/>
              </w:rPr>
              <w:t>4.4</w:t>
            </w:r>
          </w:p>
        </w:tc>
        <w:tc>
          <w:tcPr>
            <w:tcW w:w="2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2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4.2</w:t>
            </w:r>
          </w:p>
        </w:tc>
        <w:tc>
          <w:tcPr>
            <w:tcW w:w="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24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21.4</w:t>
            </w:r>
          </w:p>
        </w:tc>
        <w:tc>
          <w:tcPr>
            <w:tcW w:w="280" w:type="dxa"/>
            <w:vAlign w:val="bottom"/>
          </w:tcPr>
          <w:p>
            <w:pPr>
              <w:spacing w:after="0"/>
              <w:rPr>
                <w:sz w:val="20"/>
                <w:szCs w:val="20"/>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21.1</w:t>
            </w:r>
          </w:p>
        </w:tc>
        <w:tc>
          <w:tcPr>
            <w:tcW w:w="0" w:type="dxa"/>
            <w:vAlign w:val="bottom"/>
          </w:tcPr>
          <w:p>
            <w:pPr>
              <w:spacing w:after="0"/>
              <w:rPr>
                <w:sz w:val="1"/>
                <w:szCs w:val="1"/>
                <w:color w:val="auto"/>
              </w:rPr>
            </w:pPr>
          </w:p>
        </w:tc>
      </w:tr>
    </w:tbl>
    <w:p>
      <w:pPr>
        <w:spacing w:after="0" w:line="202"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Credit quality remained sound, with unchanged non-accruing loan balances of $20.7 million, representing 0.31% of total loan portfolio balances as of September 30, 2015, while the ratio of the allowance for credit losses to non-accruing loans was 4.5 times. The overall reserve coverage ratio of total allowances to the total Commercial Portfolio ending balances was 1.32% (+9 bps quarter-on-quarter; +13 bps year-on-year).</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allowance for loan and off-balance sheet credit losses totaled $93.9 million as of September 30, 2015, a $2.9 million quarter-on-quarter and an $8.5 million year-on-year increase, mainly as a result of higher provision to specific loan loss reserves assigned to the non-accruing loan portfolio, to reflect the status of ongoing restructuring efforts.</w:t>
      </w:r>
    </w:p>
    <w:p>
      <w:pPr>
        <w:spacing w:after="0" w:line="177"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120" w:type="dxa"/>
            <w:vAlign w:val="bottom"/>
            <w:gridSpan w:val="2"/>
          </w:tcPr>
          <w:p>
            <w:pPr>
              <w:spacing w:after="0"/>
              <w:rPr>
                <w:sz w:val="20"/>
                <w:szCs w:val="20"/>
                <w:color w:val="auto"/>
              </w:rPr>
            </w:pPr>
            <w:r>
              <w:rPr>
                <w:rFonts w:ascii="Arial" w:cs="Arial" w:eastAsia="Arial" w:hAnsi="Arial"/>
                <w:sz w:val="18"/>
                <w:szCs w:val="18"/>
                <w:b w:val="1"/>
                <w:bCs w:val="1"/>
                <w:color w:val="auto"/>
              </w:rPr>
              <w:t>OPERATING EXPENSES</w:t>
            </w:r>
          </w:p>
        </w:tc>
        <w:tc>
          <w:tcPr>
            <w:tcW w:w="92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3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3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46"/>
        </w:trPr>
        <w:tc>
          <w:tcPr>
            <w:tcW w:w="4120" w:type="dxa"/>
            <w:vAlign w:val="bottom"/>
            <w:gridSpan w:val="2"/>
          </w:tcPr>
          <w:p>
            <w:pPr>
              <w:spacing w:after="0"/>
              <w:rPr>
                <w:sz w:val="20"/>
                <w:szCs w:val="20"/>
                <w:color w:val="auto"/>
              </w:rPr>
            </w:pPr>
            <w:r>
              <w:rPr>
                <w:rFonts w:ascii="Arial" w:cs="Arial" w:eastAsia="Arial" w:hAnsi="Arial"/>
                <w:sz w:val="18"/>
                <w:szCs w:val="18"/>
                <w:color w:val="auto"/>
              </w:rPr>
              <w:t>(US$ million)</w:t>
            </w:r>
          </w:p>
        </w:tc>
        <w:tc>
          <w:tcPr>
            <w:tcW w:w="920" w:type="dxa"/>
            <w:vAlign w:val="bottom"/>
          </w:tcPr>
          <w:p>
            <w:pPr>
              <w:jc w:val="right"/>
              <w:spacing w:after="0"/>
              <w:rPr>
                <w:sz w:val="20"/>
                <w:szCs w:val="20"/>
                <w:color w:val="auto"/>
              </w:rPr>
            </w:pPr>
            <w:r>
              <w:rPr>
                <w:rFonts w:ascii="Arial" w:cs="Arial" w:eastAsia="Arial" w:hAnsi="Arial"/>
                <w:sz w:val="18"/>
                <w:szCs w:val="18"/>
                <w:b w:val="1"/>
                <w:bCs w:val="1"/>
                <w:color w:val="auto"/>
              </w:rPr>
              <w:t>9M15</w:t>
            </w:r>
          </w:p>
        </w:tc>
        <w:tc>
          <w:tcPr>
            <w:tcW w:w="3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900" w:type="dxa"/>
            <w:vAlign w:val="bottom"/>
          </w:tcPr>
          <w:p>
            <w:pPr>
              <w:jc w:val="right"/>
              <w:spacing w:after="0"/>
              <w:rPr>
                <w:sz w:val="20"/>
                <w:szCs w:val="20"/>
                <w:color w:val="auto"/>
              </w:rPr>
            </w:pPr>
            <w:r>
              <w:rPr>
                <w:rFonts w:ascii="Arial" w:cs="Arial" w:eastAsia="Arial" w:hAnsi="Arial"/>
                <w:sz w:val="18"/>
                <w:szCs w:val="18"/>
                <w:b w:val="1"/>
                <w:bCs w:val="1"/>
                <w:color w:val="auto"/>
              </w:rPr>
              <w:t>9M14</w:t>
            </w:r>
          </w:p>
        </w:tc>
        <w:tc>
          <w:tcPr>
            <w:tcW w:w="3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860" w:type="dxa"/>
            <w:vAlign w:val="bottom"/>
          </w:tcPr>
          <w:p>
            <w:pPr>
              <w:jc w:val="right"/>
              <w:spacing w:after="0"/>
              <w:rPr>
                <w:sz w:val="20"/>
                <w:szCs w:val="20"/>
                <w:color w:val="auto"/>
              </w:rPr>
            </w:pPr>
            <w:r>
              <w:rPr>
                <w:rFonts w:ascii="Arial" w:cs="Arial" w:eastAsia="Arial" w:hAnsi="Arial"/>
                <w:sz w:val="18"/>
                <w:szCs w:val="18"/>
                <w:b w:val="1"/>
                <w:bCs w:val="1"/>
                <w:color w:val="auto"/>
              </w:rPr>
              <w:t>3Q15</w:t>
            </w:r>
          </w:p>
        </w:tc>
        <w:tc>
          <w:tcPr>
            <w:tcW w:w="3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jc w:val="right"/>
              <w:spacing w:after="0"/>
              <w:rPr>
                <w:sz w:val="20"/>
                <w:szCs w:val="20"/>
                <w:color w:val="auto"/>
              </w:rPr>
            </w:pPr>
            <w:r>
              <w:rPr>
                <w:rFonts w:ascii="Arial" w:cs="Arial" w:eastAsia="Arial" w:hAnsi="Arial"/>
                <w:sz w:val="18"/>
                <w:szCs w:val="18"/>
                <w:b w:val="1"/>
                <w:bCs w:val="1"/>
                <w:color w:val="auto"/>
              </w:rPr>
              <w:t>2Q15</w:t>
            </w:r>
          </w:p>
        </w:tc>
        <w:tc>
          <w:tcPr>
            <w:tcW w:w="3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100" w:type="dxa"/>
            <w:vAlign w:val="bottom"/>
            <w:gridSpan w:val="2"/>
          </w:tcPr>
          <w:p>
            <w:pPr>
              <w:ind w:left="160"/>
              <w:spacing w:after="0"/>
              <w:rPr>
                <w:sz w:val="20"/>
                <w:szCs w:val="20"/>
                <w:color w:val="auto"/>
              </w:rPr>
            </w:pPr>
            <w:r>
              <w:rPr>
                <w:rFonts w:ascii="Arial" w:cs="Arial" w:eastAsia="Arial" w:hAnsi="Arial"/>
                <w:sz w:val="18"/>
                <w:szCs w:val="18"/>
                <w:b w:val="1"/>
                <w:bCs w:val="1"/>
                <w:color w:val="auto"/>
              </w:rPr>
              <w:t>3Q14</w:t>
            </w:r>
          </w:p>
        </w:tc>
      </w:tr>
      <w:tr>
        <w:trPr>
          <w:trHeight w:val="210"/>
        </w:trPr>
        <w:tc>
          <w:tcPr>
            <w:tcW w:w="40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Salaries and other employee expenses</w:t>
            </w:r>
          </w:p>
        </w:tc>
        <w:tc>
          <w:tcPr>
            <w:tcW w:w="12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jc w:val="right"/>
              <w:ind w:right="730"/>
              <w:spacing w:after="0"/>
              <w:rPr>
                <w:sz w:val="20"/>
                <w:szCs w:val="20"/>
                <w:color w:val="auto"/>
              </w:rPr>
            </w:pPr>
            <w:r>
              <w:rPr>
                <w:rFonts w:ascii="Arial" w:cs="Arial" w:eastAsia="Arial" w:hAnsi="Arial"/>
                <w:sz w:val="18"/>
                <w:szCs w:val="18"/>
                <w:color w:val="auto"/>
                <w:w w:val="79"/>
              </w:rPr>
              <w:t>$</w:t>
            </w:r>
          </w:p>
        </w:tc>
        <w:tc>
          <w:tcPr>
            <w:tcW w:w="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6"/>
              </w:rPr>
              <w:t>23.1</w:t>
            </w:r>
          </w:p>
        </w:tc>
        <w:tc>
          <w:tcPr>
            <w:tcW w:w="24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jc w:val="right"/>
              <w:ind w:right="740"/>
              <w:spacing w:after="0"/>
              <w:rPr>
                <w:sz w:val="20"/>
                <w:szCs w:val="20"/>
                <w:color w:val="auto"/>
              </w:rPr>
            </w:pPr>
            <w:r>
              <w:rPr>
                <w:rFonts w:ascii="Arial" w:cs="Arial" w:eastAsia="Arial" w:hAnsi="Arial"/>
                <w:sz w:val="15"/>
                <w:szCs w:val="15"/>
                <w:color w:val="auto"/>
                <w:w w:val="71"/>
              </w:rPr>
              <w:t>$</w:t>
            </w:r>
          </w:p>
        </w:tc>
        <w:tc>
          <w:tcPr>
            <w:tcW w:w="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6"/>
              </w:rPr>
              <w:t>23.2</w:t>
            </w:r>
          </w:p>
        </w:tc>
        <w:tc>
          <w:tcPr>
            <w:tcW w:w="26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ind w:right="700"/>
              <w:spacing w:after="0"/>
              <w:rPr>
                <w:sz w:val="20"/>
                <w:szCs w:val="20"/>
                <w:color w:val="auto"/>
              </w:rPr>
            </w:pPr>
            <w:r>
              <w:rPr>
                <w:rFonts w:ascii="Arial" w:cs="Arial" w:eastAsia="Arial" w:hAnsi="Arial"/>
                <w:sz w:val="15"/>
                <w:szCs w:val="15"/>
                <w:color w:val="auto"/>
                <w:w w:val="71"/>
              </w:rPr>
              <w:t>$</w:t>
            </w:r>
          </w:p>
        </w:tc>
        <w:tc>
          <w:tcPr>
            <w:tcW w:w="3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ind w:right="700"/>
              <w:spacing w:after="0"/>
              <w:rPr>
                <w:sz w:val="20"/>
                <w:szCs w:val="20"/>
                <w:color w:val="auto"/>
              </w:rPr>
            </w:pPr>
            <w:r>
              <w:rPr>
                <w:rFonts w:ascii="Arial" w:cs="Arial" w:eastAsia="Arial" w:hAnsi="Arial"/>
                <w:sz w:val="15"/>
                <w:szCs w:val="15"/>
                <w:color w:val="auto"/>
                <w:w w:val="71"/>
              </w:rPr>
              <w:t>$</w:t>
            </w:r>
          </w:p>
        </w:tc>
        <w:tc>
          <w:tcPr>
            <w:tcW w:w="3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7.3</w:t>
            </w:r>
          </w:p>
        </w:tc>
        <w:tc>
          <w:tcPr>
            <w:tcW w:w="20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7.6</w:t>
            </w:r>
          </w:p>
        </w:tc>
        <w:tc>
          <w:tcPr>
            <w:tcW w:w="100" w:type="dxa"/>
            <w:vAlign w:val="bottom"/>
            <w:tcBorders>
              <w:top w:val="single" w:sz="8" w:color="CCEEFF"/>
            </w:tcBorders>
            <w:shd w:val="clear" w:color="auto" w:fill="CCEEFF"/>
          </w:tcPr>
          <w:p>
            <w:pPr>
              <w:spacing w:after="0"/>
              <w:rPr>
                <w:sz w:val="18"/>
                <w:szCs w:val="18"/>
                <w:color w:val="auto"/>
              </w:rPr>
            </w:pPr>
          </w:p>
        </w:tc>
      </w:tr>
      <w:tr>
        <w:trPr>
          <w:trHeight w:val="202"/>
        </w:trPr>
        <w:tc>
          <w:tcPr>
            <w:tcW w:w="4120" w:type="dxa"/>
            <w:vAlign w:val="bottom"/>
            <w:gridSpan w:val="2"/>
          </w:tcPr>
          <w:p>
            <w:pPr>
              <w:spacing w:after="0" w:line="201" w:lineRule="exact"/>
              <w:rPr>
                <w:sz w:val="20"/>
                <w:szCs w:val="20"/>
                <w:color w:val="auto"/>
              </w:rPr>
            </w:pPr>
            <w:r>
              <w:rPr>
                <w:rFonts w:ascii="Arial" w:cs="Arial" w:eastAsia="Arial" w:hAnsi="Arial"/>
                <w:sz w:val="18"/>
                <w:szCs w:val="18"/>
                <w:color w:val="auto"/>
              </w:rPr>
              <w:t>Depreciation and amortization of equipment and</w:t>
            </w:r>
          </w:p>
        </w:tc>
        <w:tc>
          <w:tcPr>
            <w:tcW w:w="92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3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3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4120" w:type="dxa"/>
            <w:vAlign w:val="bottom"/>
            <w:gridSpan w:val="2"/>
          </w:tcPr>
          <w:p>
            <w:pPr>
              <w:spacing w:after="0"/>
              <w:rPr>
                <w:sz w:val="20"/>
                <w:szCs w:val="20"/>
                <w:color w:val="auto"/>
              </w:rPr>
            </w:pPr>
            <w:r>
              <w:rPr>
                <w:rFonts w:ascii="Arial" w:cs="Arial" w:eastAsia="Arial" w:hAnsi="Arial"/>
                <w:sz w:val="18"/>
                <w:szCs w:val="18"/>
                <w:color w:val="auto"/>
              </w:rPr>
              <w:t>leasehold improvements</w:t>
            </w:r>
          </w:p>
        </w:tc>
        <w:tc>
          <w:tcPr>
            <w:tcW w:w="920" w:type="dxa"/>
            <w:vAlign w:val="bottom"/>
          </w:tcPr>
          <w:p>
            <w:pPr>
              <w:spacing w:after="0"/>
              <w:rPr>
                <w:sz w:val="20"/>
                <w:szCs w:val="20"/>
                <w:color w:val="auto"/>
              </w:rPr>
            </w:pPr>
          </w:p>
        </w:tc>
        <w:tc>
          <w:tcPr>
            <w:tcW w:w="360" w:type="dxa"/>
            <w:vAlign w:val="bottom"/>
          </w:tcPr>
          <w:p>
            <w:pPr>
              <w:jc w:val="right"/>
              <w:spacing w:after="0"/>
              <w:rPr>
                <w:sz w:val="20"/>
                <w:szCs w:val="20"/>
                <w:color w:val="auto"/>
              </w:rPr>
            </w:pPr>
            <w:r>
              <w:rPr>
                <w:rFonts w:ascii="Arial" w:cs="Arial" w:eastAsia="Arial" w:hAnsi="Arial"/>
                <w:sz w:val="18"/>
                <w:szCs w:val="18"/>
                <w:color w:val="auto"/>
              </w:rPr>
              <w:t>1.5</w:t>
            </w:r>
          </w:p>
        </w:tc>
        <w:tc>
          <w:tcPr>
            <w:tcW w:w="24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360" w:type="dxa"/>
            <w:vAlign w:val="bottom"/>
          </w:tcPr>
          <w:p>
            <w:pPr>
              <w:jc w:val="right"/>
              <w:spacing w:after="0"/>
              <w:rPr>
                <w:sz w:val="20"/>
                <w:szCs w:val="20"/>
                <w:color w:val="auto"/>
              </w:rPr>
            </w:pPr>
            <w:r>
              <w:rPr>
                <w:rFonts w:ascii="Arial" w:cs="Arial" w:eastAsia="Arial" w:hAnsi="Arial"/>
                <w:sz w:val="18"/>
                <w:szCs w:val="18"/>
                <w:color w:val="auto"/>
              </w:rPr>
              <w:t>1.9</w:t>
            </w:r>
          </w:p>
        </w:tc>
        <w:tc>
          <w:tcPr>
            <w:tcW w:w="26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8"/>
                <w:szCs w:val="18"/>
                <w:color w:val="auto"/>
              </w:rPr>
              <w:t>0.5</w:t>
            </w:r>
          </w:p>
        </w:tc>
        <w:tc>
          <w:tcPr>
            <w:tcW w:w="860" w:type="dxa"/>
            <w:vAlign w:val="bottom"/>
          </w:tcPr>
          <w:p>
            <w:pPr>
              <w:spacing w:after="0"/>
              <w:rPr>
                <w:sz w:val="20"/>
                <w:szCs w:val="20"/>
                <w:color w:val="auto"/>
              </w:rPr>
            </w:pPr>
          </w:p>
        </w:tc>
        <w:tc>
          <w:tcPr>
            <w:tcW w:w="580" w:type="dxa"/>
            <w:vAlign w:val="bottom"/>
            <w:gridSpan w:val="2"/>
          </w:tcPr>
          <w:p>
            <w:pPr>
              <w:jc w:val="right"/>
              <w:ind w:right="200"/>
              <w:spacing w:after="0"/>
              <w:rPr>
                <w:sz w:val="20"/>
                <w:szCs w:val="20"/>
                <w:color w:val="auto"/>
              </w:rPr>
            </w:pPr>
            <w:r>
              <w:rPr>
                <w:rFonts w:ascii="Arial" w:cs="Arial" w:eastAsia="Arial" w:hAnsi="Arial"/>
                <w:sz w:val="18"/>
                <w:szCs w:val="18"/>
                <w:color w:val="auto"/>
              </w:rPr>
              <w:t>0.5</w:t>
            </w:r>
          </w:p>
        </w:tc>
        <w:tc>
          <w:tcPr>
            <w:tcW w:w="260" w:type="dxa"/>
            <w:vAlign w:val="bottom"/>
          </w:tcPr>
          <w:p>
            <w:pPr>
              <w:spacing w:after="0"/>
              <w:rPr>
                <w:sz w:val="20"/>
                <w:szCs w:val="20"/>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0.6</w:t>
            </w:r>
          </w:p>
        </w:tc>
      </w:tr>
      <w:tr>
        <w:trPr>
          <w:trHeight w:val="216"/>
        </w:trPr>
        <w:tc>
          <w:tcPr>
            <w:tcW w:w="41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Professional services</w:t>
            </w:r>
          </w:p>
        </w:tc>
        <w:tc>
          <w:tcPr>
            <w:tcW w:w="920" w:type="dxa"/>
            <w:vAlign w:val="bottom"/>
            <w:shd w:val="clear" w:color="auto" w:fill="CCEEFF"/>
          </w:tcPr>
          <w:p>
            <w:pPr>
              <w:spacing w:after="0"/>
              <w:rPr>
                <w:sz w:val="18"/>
                <w:szCs w:val="18"/>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3.2</w:t>
            </w:r>
          </w:p>
        </w:tc>
        <w:tc>
          <w:tcPr>
            <w:tcW w:w="2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w:t>
            </w:r>
          </w:p>
        </w:tc>
        <w:tc>
          <w:tcPr>
            <w:tcW w:w="26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w:t>
            </w:r>
          </w:p>
        </w:tc>
        <w:tc>
          <w:tcPr>
            <w:tcW w:w="86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1.2</w:t>
            </w:r>
          </w:p>
        </w:tc>
        <w:tc>
          <w:tcPr>
            <w:tcW w:w="2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w:t>
            </w:r>
          </w:p>
        </w:tc>
      </w:tr>
      <w:tr>
        <w:trPr>
          <w:trHeight w:val="216"/>
        </w:trPr>
        <w:tc>
          <w:tcPr>
            <w:tcW w:w="4120" w:type="dxa"/>
            <w:vAlign w:val="bottom"/>
            <w:gridSpan w:val="2"/>
          </w:tcPr>
          <w:p>
            <w:pPr>
              <w:spacing w:after="0"/>
              <w:rPr>
                <w:sz w:val="20"/>
                <w:szCs w:val="20"/>
                <w:color w:val="auto"/>
              </w:rPr>
            </w:pPr>
            <w:r>
              <w:rPr>
                <w:rFonts w:ascii="Arial" w:cs="Arial" w:eastAsia="Arial" w:hAnsi="Arial"/>
                <w:sz w:val="18"/>
                <w:szCs w:val="18"/>
                <w:color w:val="auto"/>
              </w:rPr>
              <w:t>Maintenance and repairs</w:t>
            </w:r>
          </w:p>
        </w:tc>
        <w:tc>
          <w:tcPr>
            <w:tcW w:w="920" w:type="dxa"/>
            <w:vAlign w:val="bottom"/>
          </w:tcPr>
          <w:p>
            <w:pPr>
              <w:spacing w:after="0"/>
              <w:rPr>
                <w:sz w:val="18"/>
                <w:szCs w:val="18"/>
                <w:color w:val="auto"/>
              </w:rPr>
            </w:pPr>
          </w:p>
        </w:tc>
        <w:tc>
          <w:tcPr>
            <w:tcW w:w="360" w:type="dxa"/>
            <w:vAlign w:val="bottom"/>
          </w:tcPr>
          <w:p>
            <w:pPr>
              <w:jc w:val="right"/>
              <w:spacing w:after="0"/>
              <w:rPr>
                <w:sz w:val="20"/>
                <w:szCs w:val="20"/>
                <w:color w:val="auto"/>
              </w:rPr>
            </w:pPr>
            <w:r>
              <w:rPr>
                <w:rFonts w:ascii="Arial" w:cs="Arial" w:eastAsia="Arial" w:hAnsi="Arial"/>
                <w:sz w:val="18"/>
                <w:szCs w:val="18"/>
                <w:color w:val="auto"/>
              </w:rPr>
              <w:t>1.2</w:t>
            </w:r>
          </w:p>
        </w:tc>
        <w:tc>
          <w:tcPr>
            <w:tcW w:w="2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360" w:type="dxa"/>
            <w:vAlign w:val="bottom"/>
          </w:tcPr>
          <w:p>
            <w:pPr>
              <w:jc w:val="right"/>
              <w:spacing w:after="0"/>
              <w:rPr>
                <w:sz w:val="20"/>
                <w:szCs w:val="20"/>
                <w:color w:val="auto"/>
              </w:rPr>
            </w:pPr>
            <w:r>
              <w:rPr>
                <w:rFonts w:ascii="Arial" w:cs="Arial" w:eastAsia="Arial" w:hAnsi="Arial"/>
                <w:sz w:val="18"/>
                <w:szCs w:val="18"/>
                <w:color w:val="auto"/>
              </w:rPr>
              <w:t>1.2</w:t>
            </w:r>
          </w:p>
        </w:tc>
        <w:tc>
          <w:tcPr>
            <w:tcW w:w="26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8"/>
                <w:szCs w:val="18"/>
                <w:color w:val="auto"/>
              </w:rPr>
              <w:t>0.4</w:t>
            </w:r>
          </w:p>
        </w:tc>
        <w:tc>
          <w:tcPr>
            <w:tcW w:w="860" w:type="dxa"/>
            <w:vAlign w:val="bottom"/>
          </w:tcPr>
          <w:p>
            <w:pPr>
              <w:spacing w:after="0"/>
              <w:rPr>
                <w:sz w:val="18"/>
                <w:szCs w:val="18"/>
                <w:color w:val="auto"/>
              </w:rPr>
            </w:pPr>
          </w:p>
        </w:tc>
        <w:tc>
          <w:tcPr>
            <w:tcW w:w="580" w:type="dxa"/>
            <w:vAlign w:val="bottom"/>
            <w:gridSpan w:val="2"/>
          </w:tcPr>
          <w:p>
            <w:pPr>
              <w:jc w:val="right"/>
              <w:ind w:right="200"/>
              <w:spacing w:after="0"/>
              <w:rPr>
                <w:sz w:val="20"/>
                <w:szCs w:val="20"/>
                <w:color w:val="auto"/>
              </w:rPr>
            </w:pPr>
            <w:r>
              <w:rPr>
                <w:rFonts w:ascii="Arial" w:cs="Arial" w:eastAsia="Arial" w:hAnsi="Arial"/>
                <w:sz w:val="18"/>
                <w:szCs w:val="18"/>
                <w:color w:val="auto"/>
              </w:rPr>
              <w:t>0.4</w:t>
            </w:r>
          </w:p>
        </w:tc>
        <w:tc>
          <w:tcPr>
            <w:tcW w:w="260" w:type="dxa"/>
            <w:vAlign w:val="bottom"/>
          </w:tcPr>
          <w:p>
            <w:pPr>
              <w:spacing w:after="0"/>
              <w:rPr>
                <w:sz w:val="18"/>
                <w:szCs w:val="18"/>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0.4</w:t>
            </w:r>
          </w:p>
        </w:tc>
      </w:tr>
      <w:tr>
        <w:trPr>
          <w:trHeight w:val="216"/>
        </w:trPr>
        <w:tc>
          <w:tcPr>
            <w:tcW w:w="41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Expenses from the investment funds</w:t>
            </w:r>
          </w:p>
        </w:tc>
        <w:tc>
          <w:tcPr>
            <w:tcW w:w="920" w:type="dxa"/>
            <w:vAlign w:val="bottom"/>
            <w:shd w:val="clear" w:color="auto" w:fill="CCEEFF"/>
          </w:tcPr>
          <w:p>
            <w:pPr>
              <w:spacing w:after="0"/>
              <w:rPr>
                <w:sz w:val="18"/>
                <w:szCs w:val="18"/>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0.0</w:t>
            </w:r>
          </w:p>
        </w:tc>
        <w:tc>
          <w:tcPr>
            <w:tcW w:w="24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0.4</w:t>
            </w:r>
          </w:p>
        </w:tc>
        <w:tc>
          <w:tcPr>
            <w:tcW w:w="26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6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0.0</w:t>
            </w:r>
          </w:p>
        </w:tc>
        <w:tc>
          <w:tcPr>
            <w:tcW w:w="86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0.0</w:t>
            </w:r>
          </w:p>
        </w:tc>
        <w:tc>
          <w:tcPr>
            <w:tcW w:w="2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0.0</w:t>
            </w:r>
          </w:p>
        </w:tc>
      </w:tr>
      <w:tr>
        <w:trPr>
          <w:trHeight w:val="230"/>
        </w:trPr>
        <w:tc>
          <w:tcPr>
            <w:tcW w:w="4120" w:type="dxa"/>
            <w:vAlign w:val="bottom"/>
            <w:gridSpan w:val="2"/>
          </w:tcPr>
          <w:p>
            <w:pPr>
              <w:spacing w:after="0"/>
              <w:rPr>
                <w:sz w:val="20"/>
                <w:szCs w:val="20"/>
                <w:color w:val="auto"/>
              </w:rPr>
            </w:pPr>
            <w:r>
              <w:rPr>
                <w:rFonts w:ascii="Arial" w:cs="Arial" w:eastAsia="Arial" w:hAnsi="Arial"/>
                <w:sz w:val="18"/>
                <w:szCs w:val="18"/>
                <w:color w:val="auto"/>
              </w:rPr>
              <w:t>Other operating expenses</w:t>
            </w:r>
          </w:p>
        </w:tc>
        <w:tc>
          <w:tcPr>
            <w:tcW w:w="920" w:type="dxa"/>
            <w:vAlign w:val="bottom"/>
          </w:tcPr>
          <w:p>
            <w:pPr>
              <w:spacing w:after="0"/>
              <w:rPr>
                <w:sz w:val="19"/>
                <w:szCs w:val="19"/>
                <w:color w:val="auto"/>
              </w:rPr>
            </w:pPr>
          </w:p>
        </w:tc>
        <w:tc>
          <w:tcPr>
            <w:tcW w:w="360" w:type="dxa"/>
            <w:vAlign w:val="bottom"/>
          </w:tcPr>
          <w:p>
            <w:pPr>
              <w:jc w:val="right"/>
              <w:spacing w:after="0"/>
              <w:rPr>
                <w:sz w:val="20"/>
                <w:szCs w:val="20"/>
                <w:color w:val="auto"/>
              </w:rPr>
            </w:pPr>
            <w:r>
              <w:rPr>
                <w:rFonts w:ascii="Arial" w:cs="Arial" w:eastAsia="Arial" w:hAnsi="Arial"/>
                <w:sz w:val="18"/>
                <w:szCs w:val="18"/>
                <w:color w:val="auto"/>
              </w:rPr>
              <w:t>9.4</w:t>
            </w:r>
          </w:p>
        </w:tc>
        <w:tc>
          <w:tcPr>
            <w:tcW w:w="240" w:type="dxa"/>
            <w:vAlign w:val="bottom"/>
          </w:tcPr>
          <w:p>
            <w:pPr>
              <w:spacing w:after="0"/>
              <w:rPr>
                <w:sz w:val="19"/>
                <w:szCs w:val="19"/>
                <w:color w:val="auto"/>
              </w:rPr>
            </w:pPr>
          </w:p>
        </w:tc>
        <w:tc>
          <w:tcPr>
            <w:tcW w:w="900" w:type="dxa"/>
            <w:vAlign w:val="bottom"/>
          </w:tcPr>
          <w:p>
            <w:pPr>
              <w:spacing w:after="0"/>
              <w:rPr>
                <w:sz w:val="19"/>
                <w:szCs w:val="19"/>
                <w:color w:val="auto"/>
              </w:rPr>
            </w:pPr>
          </w:p>
        </w:tc>
        <w:tc>
          <w:tcPr>
            <w:tcW w:w="360" w:type="dxa"/>
            <w:vAlign w:val="bottom"/>
          </w:tcPr>
          <w:p>
            <w:pPr>
              <w:jc w:val="right"/>
              <w:spacing w:after="0"/>
              <w:rPr>
                <w:sz w:val="20"/>
                <w:szCs w:val="20"/>
                <w:color w:val="auto"/>
              </w:rPr>
            </w:pPr>
            <w:r>
              <w:rPr>
                <w:rFonts w:ascii="Arial" w:cs="Arial" w:eastAsia="Arial" w:hAnsi="Arial"/>
                <w:sz w:val="18"/>
                <w:szCs w:val="18"/>
                <w:color w:val="auto"/>
              </w:rPr>
              <w:t>9.4</w:t>
            </w:r>
          </w:p>
        </w:tc>
        <w:tc>
          <w:tcPr>
            <w:tcW w:w="260" w:type="dxa"/>
            <w:vAlign w:val="bottom"/>
          </w:tcPr>
          <w:p>
            <w:pPr>
              <w:spacing w:after="0"/>
              <w:rPr>
                <w:sz w:val="19"/>
                <w:szCs w:val="19"/>
                <w:color w:val="auto"/>
              </w:rPr>
            </w:pPr>
          </w:p>
        </w:tc>
        <w:tc>
          <w:tcPr>
            <w:tcW w:w="860" w:type="dxa"/>
            <w:vAlign w:val="bottom"/>
          </w:tcPr>
          <w:p>
            <w:pPr>
              <w:spacing w:after="0"/>
              <w:rPr>
                <w:sz w:val="19"/>
                <w:szCs w:val="19"/>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8"/>
                <w:szCs w:val="18"/>
                <w:color w:val="auto"/>
              </w:rPr>
              <w:t>3.3</w:t>
            </w:r>
          </w:p>
        </w:tc>
        <w:tc>
          <w:tcPr>
            <w:tcW w:w="860" w:type="dxa"/>
            <w:vAlign w:val="bottom"/>
          </w:tcPr>
          <w:p>
            <w:pPr>
              <w:spacing w:after="0"/>
              <w:rPr>
                <w:sz w:val="19"/>
                <w:szCs w:val="19"/>
                <w:color w:val="auto"/>
              </w:rPr>
            </w:pPr>
          </w:p>
        </w:tc>
        <w:tc>
          <w:tcPr>
            <w:tcW w:w="580" w:type="dxa"/>
            <w:vAlign w:val="bottom"/>
            <w:gridSpan w:val="2"/>
          </w:tcPr>
          <w:p>
            <w:pPr>
              <w:jc w:val="right"/>
              <w:ind w:right="200"/>
              <w:spacing w:after="0"/>
              <w:rPr>
                <w:sz w:val="20"/>
                <w:szCs w:val="20"/>
                <w:color w:val="auto"/>
              </w:rPr>
            </w:pPr>
            <w:r>
              <w:rPr>
                <w:rFonts w:ascii="Arial" w:cs="Arial" w:eastAsia="Arial" w:hAnsi="Arial"/>
                <w:sz w:val="18"/>
                <w:szCs w:val="18"/>
                <w:color w:val="auto"/>
              </w:rPr>
              <w:t>3.1</w:t>
            </w:r>
          </w:p>
        </w:tc>
        <w:tc>
          <w:tcPr>
            <w:tcW w:w="260" w:type="dxa"/>
            <w:vAlign w:val="bottom"/>
          </w:tcPr>
          <w:p>
            <w:pPr>
              <w:spacing w:after="0"/>
              <w:rPr>
                <w:sz w:val="19"/>
                <w:szCs w:val="19"/>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3.1</w:t>
            </w:r>
          </w:p>
        </w:tc>
      </w:tr>
      <w:tr>
        <w:trPr>
          <w:trHeight w:val="223"/>
        </w:trPr>
        <w:tc>
          <w:tcPr>
            <w:tcW w:w="412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Total Operating Expenses</w:t>
            </w:r>
          </w:p>
        </w:tc>
        <w:tc>
          <w:tcPr>
            <w:tcW w:w="920" w:type="dxa"/>
            <w:vAlign w:val="bottom"/>
            <w:tcBorders>
              <w:top w:val="single" w:sz="8" w:color="auto"/>
              <w:bottom w:val="single" w:sz="8" w:color="auto"/>
            </w:tcBorders>
            <w:shd w:val="clear" w:color="auto" w:fill="CCEEFF"/>
          </w:tcPr>
          <w:p>
            <w:pPr>
              <w:jc w:val="right"/>
              <w:ind w:right="730"/>
              <w:spacing w:after="0"/>
              <w:rPr>
                <w:sz w:val="20"/>
                <w:szCs w:val="20"/>
                <w:color w:val="auto"/>
              </w:rPr>
            </w:pPr>
            <w:r>
              <w:rPr>
                <w:rFonts w:ascii="Arial" w:cs="Arial" w:eastAsia="Arial" w:hAnsi="Arial"/>
                <w:sz w:val="18"/>
                <w:szCs w:val="18"/>
                <w:b w:val="1"/>
                <w:bCs w:val="1"/>
                <w:color w:val="auto"/>
                <w:w w:val="79"/>
              </w:rPr>
              <w:t>$</w:t>
            </w:r>
          </w:p>
        </w:tc>
        <w:tc>
          <w:tcPr>
            <w:tcW w:w="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6"/>
              </w:rPr>
              <w:t>38.4</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900" w:type="dxa"/>
            <w:vAlign w:val="bottom"/>
            <w:tcBorders>
              <w:top w:val="single" w:sz="8" w:color="auto"/>
              <w:bottom w:val="single" w:sz="8" w:color="auto"/>
            </w:tcBorders>
            <w:shd w:val="clear" w:color="auto" w:fill="CCEEFF"/>
          </w:tcPr>
          <w:p>
            <w:pPr>
              <w:jc w:val="right"/>
              <w:ind w:right="740"/>
              <w:spacing w:after="0"/>
              <w:rPr>
                <w:sz w:val="20"/>
                <w:szCs w:val="20"/>
                <w:color w:val="auto"/>
              </w:rPr>
            </w:pPr>
            <w:r>
              <w:rPr>
                <w:rFonts w:ascii="Arial" w:cs="Arial" w:eastAsia="Arial" w:hAnsi="Arial"/>
                <w:sz w:val="15"/>
                <w:szCs w:val="15"/>
                <w:b w:val="1"/>
                <w:bCs w:val="1"/>
                <w:color w:val="auto"/>
                <w:w w:val="71"/>
              </w:rPr>
              <w:t>$</w:t>
            </w:r>
          </w:p>
        </w:tc>
        <w:tc>
          <w:tcPr>
            <w:tcW w:w="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6"/>
              </w:rPr>
              <w:t>39.2</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ind w:right="700"/>
              <w:spacing w:after="0"/>
              <w:rPr>
                <w:sz w:val="20"/>
                <w:szCs w:val="20"/>
                <w:color w:val="auto"/>
              </w:rPr>
            </w:pPr>
            <w:r>
              <w:rPr>
                <w:rFonts w:ascii="Arial" w:cs="Arial" w:eastAsia="Arial" w:hAnsi="Arial"/>
                <w:sz w:val="15"/>
                <w:szCs w:val="15"/>
                <w:b w:val="1"/>
                <w:bCs w:val="1"/>
                <w:color w:val="auto"/>
                <w:w w:val="71"/>
              </w:rPr>
              <w:t>$</w:t>
            </w:r>
          </w:p>
        </w:tc>
        <w:tc>
          <w:tcPr>
            <w:tcW w:w="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ind w:right="700"/>
              <w:spacing w:after="0"/>
              <w:rPr>
                <w:sz w:val="20"/>
                <w:szCs w:val="20"/>
                <w:color w:val="auto"/>
              </w:rPr>
            </w:pPr>
            <w:r>
              <w:rPr>
                <w:rFonts w:ascii="Arial" w:cs="Arial" w:eastAsia="Arial" w:hAnsi="Arial"/>
                <w:sz w:val="15"/>
                <w:szCs w:val="15"/>
                <w:b w:val="1"/>
                <w:bCs w:val="1"/>
                <w:color w:val="auto"/>
                <w:w w:val="71"/>
              </w:rPr>
              <w:t>$</w:t>
            </w:r>
          </w:p>
        </w:tc>
        <w:tc>
          <w:tcPr>
            <w:tcW w:w="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12.6</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Borders>
              <w:top w:val="single" w:sz="8" w:color="auto"/>
              <w:bottom w:val="single" w:sz="8" w:color="auto"/>
            </w:tcBorders>
            <w:shd w:val="clear" w:color="auto" w:fill="CCEEFF"/>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0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Quarterly Variation</w:t>
      </w:r>
    </w:p>
    <w:p>
      <w:pPr>
        <w:spacing w:after="0" w:line="225" w:lineRule="exact"/>
        <w:rPr>
          <w:sz w:val="20"/>
          <w:szCs w:val="20"/>
          <w:color w:val="auto"/>
        </w:rPr>
      </w:pPr>
    </w:p>
    <w:p>
      <w:pPr>
        <w:spacing w:after="0"/>
        <w:rPr>
          <w:sz w:val="20"/>
          <w:szCs w:val="20"/>
          <w:color w:val="auto"/>
        </w:rPr>
      </w:pPr>
      <w:r>
        <w:rPr>
          <w:rFonts w:ascii="Arial" w:cs="Arial" w:eastAsia="Arial" w:hAnsi="Arial"/>
          <w:sz w:val="17"/>
          <w:szCs w:val="17"/>
          <w:color w:val="auto"/>
        </w:rPr>
        <w:t>Operating expenses remained mostly stable at $12.8 million in the third quarter 2015, up 1% quarter-on-quarter and nearly unchanged year-on-year.</w:t>
      </w:r>
    </w:p>
    <w:p>
      <w:pPr>
        <w:spacing w:after="0" w:line="200" w:lineRule="exact"/>
        <w:rPr>
          <w:sz w:val="20"/>
          <w:szCs w:val="20"/>
          <w:color w:val="auto"/>
        </w:rPr>
      </w:pPr>
    </w:p>
    <w:p>
      <w:pPr>
        <w:spacing w:after="0" w:line="246" w:lineRule="exact"/>
        <w:rPr>
          <w:sz w:val="20"/>
          <w:szCs w:val="20"/>
          <w:color w:val="auto"/>
        </w:rPr>
      </w:pPr>
    </w:p>
    <w:p>
      <w:pPr>
        <w:jc w:val="right"/>
        <w:spacing w:after="0"/>
        <w:rPr>
          <w:sz w:val="20"/>
          <w:szCs w:val="20"/>
          <w:color w:val="auto"/>
        </w:rPr>
      </w:pPr>
      <w:r>
        <w:rPr>
          <w:rFonts w:ascii="Arial" w:cs="Arial" w:eastAsia="Arial" w:hAnsi="Arial"/>
          <w:sz w:val="22"/>
          <w:szCs w:val="22"/>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3" w:name="page14"/>
    <w:bookmarkEnd w:id="13"/>
    <w:p>
      <w:pPr>
        <w:jc w:val="both"/>
        <w:spacing w:after="0" w:line="302" w:lineRule="auto"/>
        <w:rPr>
          <w:sz w:val="20"/>
          <w:szCs w:val="20"/>
          <w:color w:val="auto"/>
        </w:rPr>
      </w:pPr>
      <w:r>
        <w:rPr>
          <w:rFonts w:ascii="Arial" w:cs="Arial" w:eastAsia="Arial" w:hAnsi="Arial"/>
          <w:sz w:val="16"/>
          <w:szCs w:val="16"/>
          <w:color w:val="auto"/>
        </w:rPr>
        <w:t>The Bank’s Efficiency Ratio and Business Efficiency Ratio, which excludes non-core revenues and expenses, mainly from the participation in investment funds, both improved to 26% and 28%, respectively, in the third quarter 2015, compared to 35% and 33%, respectively, in the second quarter 2015 and 30% in the third quarter 2014, as operating revenues grew 36% quarter-on-quarter and 14% year-on-year while operating expenses remained steady. The ratio of operating expenses to average assets improved to 63 bps in the third quarter 2015, compared to 65 bps and 67 bps in the comparative periods.</w:t>
      </w:r>
    </w:p>
    <w:p>
      <w:pPr>
        <w:spacing w:after="0" w:line="154"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9M15 vs. 9M14</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Year-to-date 2015, operating expenses totaled $38.4 million, a 2% year-on-year decrease, mainly due to the deconsolidation of fund related expenses, and lower depreciation expense mostly in technology applications and hardware.</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Bank’s year-to-date Efficiency Ratio and Business Efficiency Ratio both improved to 30% and 31%, respectively, compared to 33% in the same period 2014, as operating revenues increased 9% and operating expenses decreased 2%. The Bank’s operating expenses to average assets ratio improved to 65 bps in the first nine months of 2015, compared to 70 bps in the same period of 2014.</w:t>
      </w:r>
    </w:p>
    <w:p>
      <w:pPr>
        <w:spacing w:after="0" w:line="177"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300" w:type="dxa"/>
            <w:vAlign w:val="bottom"/>
            <w:gridSpan w:val="3"/>
          </w:tcPr>
          <w:p>
            <w:pPr>
              <w:spacing w:after="0"/>
              <w:rPr>
                <w:sz w:val="20"/>
                <w:szCs w:val="20"/>
                <w:color w:val="auto"/>
              </w:rPr>
            </w:pPr>
            <w:r>
              <w:rPr>
                <w:rFonts w:ascii="Arial" w:cs="Arial" w:eastAsia="Arial" w:hAnsi="Arial"/>
                <w:sz w:val="18"/>
                <w:szCs w:val="18"/>
                <w:b w:val="1"/>
                <w:bCs w:val="1"/>
                <w:color w:val="auto"/>
              </w:rPr>
              <w:t>CAPITAL RATIOS AND CAPITAL MANAGEMENT</w:t>
            </w: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180" w:type="dxa"/>
            <w:vAlign w:val="bottom"/>
          </w:tcPr>
          <w:p>
            <w:pPr>
              <w:spacing w:after="0"/>
              <w:rPr>
                <w:sz w:val="20"/>
                <w:szCs w:val="20"/>
                <w:color w:val="auto"/>
              </w:rPr>
            </w:pPr>
          </w:p>
        </w:tc>
      </w:tr>
      <w:tr>
        <w:trPr>
          <w:trHeight w:val="432"/>
        </w:trPr>
        <w:tc>
          <w:tcPr>
            <w:tcW w:w="6300" w:type="dxa"/>
            <w:vAlign w:val="bottom"/>
            <w:gridSpan w:val="3"/>
          </w:tcPr>
          <w:p>
            <w:pPr>
              <w:spacing w:after="0"/>
              <w:rPr>
                <w:sz w:val="20"/>
                <w:szCs w:val="20"/>
                <w:color w:val="auto"/>
              </w:rPr>
            </w:pPr>
            <w:r>
              <w:rPr>
                <w:rFonts w:ascii="Arial" w:cs="Arial" w:eastAsia="Arial" w:hAnsi="Arial"/>
                <w:sz w:val="18"/>
                <w:szCs w:val="18"/>
                <w:color w:val="auto"/>
              </w:rPr>
              <w:t>The following table shows capital amounts and ratios at the dates indicated:</w:t>
            </w: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80" w:type="dxa"/>
            <w:vAlign w:val="bottom"/>
          </w:tcPr>
          <w:p>
            <w:pPr>
              <w:spacing w:after="0"/>
              <w:rPr>
                <w:sz w:val="24"/>
                <w:szCs w:val="24"/>
                <w:color w:val="auto"/>
              </w:rPr>
            </w:pPr>
          </w:p>
        </w:tc>
      </w:tr>
      <w:tr>
        <w:trPr>
          <w:trHeight w:val="446"/>
        </w:trPr>
        <w:tc>
          <w:tcPr>
            <w:tcW w:w="1440" w:type="dxa"/>
            <w:vAlign w:val="bottom"/>
          </w:tcPr>
          <w:p>
            <w:pPr>
              <w:spacing w:after="0"/>
              <w:rPr>
                <w:sz w:val="24"/>
                <w:szCs w:val="24"/>
                <w:color w:val="auto"/>
              </w:rPr>
            </w:pPr>
          </w:p>
        </w:tc>
        <w:tc>
          <w:tcPr>
            <w:tcW w:w="4860" w:type="dxa"/>
            <w:vAlign w:val="bottom"/>
            <w:tcBorders>
              <w:bottom w:val="single" w:sz="8" w:color="auto"/>
            </w:tcBorders>
            <w:gridSpan w:val="2"/>
          </w:tcPr>
          <w:p>
            <w:pPr>
              <w:spacing w:after="0"/>
              <w:rPr>
                <w:sz w:val="20"/>
                <w:szCs w:val="20"/>
                <w:color w:val="auto"/>
              </w:rPr>
            </w:pPr>
            <w:r>
              <w:rPr>
                <w:rFonts w:ascii="Arial" w:cs="Arial" w:eastAsia="Arial" w:hAnsi="Arial"/>
                <w:sz w:val="18"/>
                <w:szCs w:val="18"/>
                <w:color w:val="auto"/>
              </w:rPr>
              <w:t>(US$ million, except percentages and share outstanding)</w:t>
            </w:r>
          </w:p>
        </w:tc>
        <w:tc>
          <w:tcPr>
            <w:tcW w:w="100" w:type="dxa"/>
            <w:vAlign w:val="bottom"/>
            <w:tcBorders>
              <w:bottom w:val="single" w:sz="8" w:color="CCEEFF"/>
            </w:tcBorders>
          </w:tcPr>
          <w:p>
            <w:pPr>
              <w:spacing w:after="0"/>
              <w:rPr>
                <w:sz w:val="24"/>
                <w:szCs w:val="24"/>
                <w:color w:val="auto"/>
              </w:rPr>
            </w:pPr>
          </w:p>
        </w:tc>
        <w:tc>
          <w:tcPr>
            <w:tcW w:w="920" w:type="dxa"/>
            <w:vAlign w:val="bottom"/>
            <w:tcBorders>
              <w:bottom w:val="single" w:sz="8" w:color="auto"/>
            </w:tcBorders>
            <w:gridSpan w:val="2"/>
          </w:tcPr>
          <w:p>
            <w:pPr>
              <w:ind w:left="80"/>
              <w:spacing w:after="0"/>
              <w:rPr>
                <w:sz w:val="20"/>
                <w:szCs w:val="20"/>
                <w:color w:val="auto"/>
              </w:rPr>
            </w:pPr>
            <w:r>
              <w:rPr>
                <w:rFonts w:ascii="Arial" w:cs="Arial" w:eastAsia="Arial" w:hAnsi="Arial"/>
                <w:sz w:val="18"/>
                <w:szCs w:val="18"/>
                <w:b w:val="1"/>
                <w:bCs w:val="1"/>
                <w:color w:val="auto"/>
                <w:w w:val="96"/>
              </w:rPr>
              <w:t>30-Sep-15</w:t>
            </w:r>
          </w:p>
        </w:tc>
        <w:tc>
          <w:tcPr>
            <w:tcW w:w="280" w:type="dxa"/>
            <w:vAlign w:val="bottom"/>
            <w:tcBorders>
              <w:bottom w:val="single" w:sz="8" w:color="CCEEFF"/>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b w:val="1"/>
                <w:bCs w:val="1"/>
                <w:color w:val="auto"/>
                <w:w w:val="88"/>
              </w:rPr>
              <w:t>30-Jun-15</w:t>
            </w:r>
          </w:p>
        </w:tc>
        <w:tc>
          <w:tcPr>
            <w:tcW w:w="260" w:type="dxa"/>
            <w:vAlign w:val="bottom"/>
            <w:tcBorders>
              <w:bottom w:val="single" w:sz="8" w:color="CCEEFF"/>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b w:val="1"/>
                <w:bCs w:val="1"/>
                <w:color w:val="auto"/>
                <w:w w:val="89"/>
              </w:rPr>
              <w:t>30-Sep-14</w:t>
            </w:r>
          </w:p>
        </w:tc>
        <w:tc>
          <w:tcPr>
            <w:tcW w:w="180" w:type="dxa"/>
            <w:vAlign w:val="bottom"/>
            <w:tcBorders>
              <w:bottom w:val="single" w:sz="8" w:color="CCEEFF"/>
            </w:tcBorders>
          </w:tcPr>
          <w:p>
            <w:pPr>
              <w:spacing w:after="0"/>
              <w:rPr>
                <w:sz w:val="24"/>
                <w:szCs w:val="24"/>
                <w:color w:val="auto"/>
              </w:rPr>
            </w:pPr>
          </w:p>
        </w:tc>
      </w:tr>
      <w:tr>
        <w:trPr>
          <w:trHeight w:val="250"/>
        </w:trPr>
        <w:tc>
          <w:tcPr>
            <w:tcW w:w="1440" w:type="dxa"/>
            <w:vAlign w:val="bottom"/>
          </w:tcPr>
          <w:p>
            <w:pPr>
              <w:spacing w:after="0"/>
              <w:rPr>
                <w:sz w:val="21"/>
                <w:szCs w:val="21"/>
                <w:color w:val="auto"/>
              </w:rPr>
            </w:pPr>
          </w:p>
        </w:tc>
        <w:tc>
          <w:tcPr>
            <w:tcW w:w="460" w:type="dxa"/>
            <w:vAlign w:val="bottom"/>
            <w:shd w:val="clear" w:color="auto" w:fill="CCEEFF"/>
          </w:tcPr>
          <w:p>
            <w:pPr>
              <w:spacing w:after="0"/>
              <w:rPr>
                <w:sz w:val="20"/>
                <w:szCs w:val="20"/>
                <w:color w:val="auto"/>
              </w:rPr>
            </w:pPr>
            <w:r>
              <w:rPr>
                <w:rFonts w:ascii="Arial" w:cs="Arial" w:eastAsia="Arial" w:hAnsi="Arial"/>
                <w:sz w:val="18"/>
                <w:szCs w:val="18"/>
                <w:color w:val="auto"/>
                <w:w w:val="95"/>
              </w:rPr>
              <w:t>Tier 1</w:t>
            </w:r>
          </w:p>
        </w:tc>
        <w:tc>
          <w:tcPr>
            <w:tcW w:w="4400" w:type="dxa"/>
            <w:vAlign w:val="bottom"/>
            <w:shd w:val="clear" w:color="auto" w:fill="CCEEFF"/>
          </w:tcPr>
          <w:p>
            <w:pPr>
              <w:ind w:left="20"/>
              <w:spacing w:after="0" w:line="251" w:lineRule="exact"/>
              <w:rPr>
                <w:sz w:val="20"/>
                <w:szCs w:val="20"/>
                <w:color w:val="auto"/>
              </w:rPr>
            </w:pPr>
            <w:r>
              <w:rPr>
                <w:rFonts w:ascii="Arial" w:cs="Arial" w:eastAsia="Arial" w:hAnsi="Arial"/>
                <w:sz w:val="18"/>
                <w:szCs w:val="18"/>
                <w:color w:val="auto"/>
              </w:rPr>
              <w:t xml:space="preserve">Basel I Capital </w:t>
            </w:r>
            <w:r>
              <w:rPr>
                <w:rFonts w:ascii="Arial" w:cs="Arial" w:eastAsia="Arial" w:hAnsi="Arial"/>
                <w:sz w:val="29"/>
                <w:szCs w:val="29"/>
                <w:color w:val="auto"/>
                <w:vertAlign w:val="superscript"/>
              </w:rPr>
              <w:t>(10)</w:t>
            </w:r>
          </w:p>
        </w:tc>
        <w:tc>
          <w:tcPr>
            <w:tcW w:w="36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978</w:t>
            </w:r>
          </w:p>
        </w:tc>
        <w:tc>
          <w:tcPr>
            <w:tcW w:w="10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1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958</w:t>
            </w:r>
          </w:p>
        </w:tc>
        <w:tc>
          <w:tcPr>
            <w:tcW w:w="1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0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915</w:t>
            </w:r>
          </w:p>
        </w:tc>
      </w:tr>
      <w:tr>
        <w:trPr>
          <w:trHeight w:val="257"/>
        </w:trPr>
        <w:tc>
          <w:tcPr>
            <w:tcW w:w="1440" w:type="dxa"/>
            <w:vAlign w:val="bottom"/>
          </w:tcPr>
          <w:p>
            <w:pPr>
              <w:spacing w:after="0"/>
              <w:rPr>
                <w:sz w:val="22"/>
                <w:szCs w:val="22"/>
                <w:color w:val="auto"/>
              </w:rPr>
            </w:pPr>
          </w:p>
        </w:tc>
        <w:tc>
          <w:tcPr>
            <w:tcW w:w="486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Total Capital </w:t>
            </w:r>
            <w:r>
              <w:rPr>
                <w:rFonts w:ascii="Arial" w:cs="Arial" w:eastAsia="Arial" w:hAnsi="Arial"/>
                <w:sz w:val="29"/>
                <w:szCs w:val="29"/>
                <w:color w:val="auto"/>
                <w:vertAlign w:val="superscript"/>
              </w:rPr>
              <w:t>(17)</w:t>
            </w:r>
          </w:p>
        </w:tc>
        <w:tc>
          <w:tcPr>
            <w:tcW w:w="360" w:type="dxa"/>
            <w:vAlign w:val="bottom"/>
            <w:gridSpan w:val="2"/>
          </w:tcPr>
          <w:p>
            <w:pPr>
              <w:jc w:val="right"/>
              <w:ind w:right="9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280"/>
              <w:spacing w:after="0"/>
              <w:rPr>
                <w:sz w:val="20"/>
                <w:szCs w:val="20"/>
                <w:color w:val="auto"/>
              </w:rPr>
            </w:pPr>
            <w:r>
              <w:rPr>
                <w:rFonts w:ascii="Arial" w:cs="Arial" w:eastAsia="Arial" w:hAnsi="Arial"/>
                <w:sz w:val="18"/>
                <w:szCs w:val="18"/>
                <w:color w:val="auto"/>
              </w:rPr>
              <w:t>1,051</w:t>
            </w:r>
          </w:p>
        </w:tc>
        <w:tc>
          <w:tcPr>
            <w:tcW w:w="10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120" w:type="dxa"/>
            <w:vAlign w:val="bottom"/>
            <w:gridSpan w:val="2"/>
          </w:tcPr>
          <w:p>
            <w:pPr>
              <w:jc w:val="right"/>
              <w:ind w:right="260"/>
              <w:spacing w:after="0"/>
              <w:rPr>
                <w:sz w:val="20"/>
                <w:szCs w:val="20"/>
                <w:color w:val="auto"/>
              </w:rPr>
            </w:pPr>
            <w:r>
              <w:rPr>
                <w:rFonts w:ascii="Arial" w:cs="Arial" w:eastAsia="Arial" w:hAnsi="Arial"/>
                <w:sz w:val="18"/>
                <w:szCs w:val="18"/>
                <w:color w:val="auto"/>
              </w:rPr>
              <w:t>1,036</w:t>
            </w:r>
          </w:p>
        </w:tc>
        <w:tc>
          <w:tcPr>
            <w:tcW w:w="10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060" w:type="dxa"/>
            <w:vAlign w:val="bottom"/>
            <w:gridSpan w:val="2"/>
          </w:tcPr>
          <w:p>
            <w:pPr>
              <w:jc w:val="right"/>
              <w:ind w:right="180"/>
              <w:spacing w:after="0"/>
              <w:rPr>
                <w:sz w:val="20"/>
                <w:szCs w:val="20"/>
                <w:color w:val="auto"/>
              </w:rPr>
            </w:pPr>
            <w:r>
              <w:rPr>
                <w:rFonts w:ascii="Arial" w:cs="Arial" w:eastAsia="Arial" w:hAnsi="Arial"/>
                <w:sz w:val="18"/>
                <w:szCs w:val="18"/>
                <w:color w:val="auto"/>
              </w:rPr>
              <w:t>993</w:t>
            </w:r>
          </w:p>
        </w:tc>
      </w:tr>
      <w:tr>
        <w:trPr>
          <w:trHeight w:val="216"/>
        </w:trPr>
        <w:tc>
          <w:tcPr>
            <w:tcW w:w="1440" w:type="dxa"/>
            <w:vAlign w:val="bottom"/>
          </w:tcPr>
          <w:p>
            <w:pPr>
              <w:spacing w:after="0"/>
              <w:rPr>
                <w:sz w:val="18"/>
                <w:szCs w:val="18"/>
                <w:color w:val="auto"/>
              </w:rPr>
            </w:pPr>
          </w:p>
        </w:tc>
        <w:tc>
          <w:tcPr>
            <w:tcW w:w="48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Risk-Weighted Assets</w:t>
            </w:r>
          </w:p>
        </w:tc>
        <w:tc>
          <w:tcPr>
            <w:tcW w:w="36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5,848</w:t>
            </w:r>
          </w:p>
        </w:tc>
        <w:tc>
          <w:tcPr>
            <w:tcW w:w="10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1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6,233</w:t>
            </w:r>
          </w:p>
        </w:tc>
        <w:tc>
          <w:tcPr>
            <w:tcW w:w="1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0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6,232</w:t>
            </w:r>
          </w:p>
        </w:tc>
      </w:tr>
      <w:tr>
        <w:trPr>
          <w:trHeight w:val="257"/>
        </w:trPr>
        <w:tc>
          <w:tcPr>
            <w:tcW w:w="1440" w:type="dxa"/>
            <w:vAlign w:val="bottom"/>
          </w:tcPr>
          <w:p>
            <w:pPr>
              <w:spacing w:after="0"/>
              <w:rPr>
                <w:sz w:val="22"/>
                <w:szCs w:val="22"/>
                <w:color w:val="auto"/>
              </w:rPr>
            </w:pPr>
          </w:p>
        </w:tc>
        <w:tc>
          <w:tcPr>
            <w:tcW w:w="460" w:type="dxa"/>
            <w:vAlign w:val="bottom"/>
          </w:tcPr>
          <w:p>
            <w:pPr>
              <w:spacing w:after="0"/>
              <w:rPr>
                <w:sz w:val="20"/>
                <w:szCs w:val="20"/>
                <w:color w:val="auto"/>
              </w:rPr>
            </w:pPr>
            <w:r>
              <w:rPr>
                <w:rFonts w:ascii="Arial" w:cs="Arial" w:eastAsia="Arial" w:hAnsi="Arial"/>
                <w:sz w:val="18"/>
                <w:szCs w:val="18"/>
                <w:color w:val="auto"/>
                <w:w w:val="95"/>
              </w:rPr>
              <w:t>Tier 1</w:t>
            </w:r>
          </w:p>
        </w:tc>
        <w:tc>
          <w:tcPr>
            <w:tcW w:w="4400" w:type="dxa"/>
            <w:vAlign w:val="bottom"/>
          </w:tcPr>
          <w:p>
            <w:pPr>
              <w:ind w:left="20"/>
              <w:spacing w:after="0" w:line="256" w:lineRule="exact"/>
              <w:rPr>
                <w:sz w:val="20"/>
                <w:szCs w:val="20"/>
                <w:color w:val="auto"/>
              </w:rPr>
            </w:pPr>
            <w:r>
              <w:rPr>
                <w:rFonts w:ascii="Arial" w:cs="Arial" w:eastAsia="Arial" w:hAnsi="Arial"/>
                <w:sz w:val="18"/>
                <w:szCs w:val="18"/>
                <w:color w:val="auto"/>
              </w:rPr>
              <w:t xml:space="preserve">Basel I Capital Ratio </w:t>
            </w:r>
            <w:r>
              <w:rPr>
                <w:rFonts w:ascii="Arial" w:cs="Arial" w:eastAsia="Arial" w:hAnsi="Arial"/>
                <w:sz w:val="29"/>
                <w:szCs w:val="29"/>
                <w:color w:val="auto"/>
                <w:vertAlign w:val="superscript"/>
              </w:rPr>
              <w:t>(10)</w:t>
            </w:r>
          </w:p>
        </w:tc>
        <w:tc>
          <w:tcPr>
            <w:tcW w:w="100" w:type="dxa"/>
            <w:vAlign w:val="bottom"/>
          </w:tcPr>
          <w:p>
            <w:pPr>
              <w:spacing w:after="0"/>
              <w:rPr>
                <w:sz w:val="22"/>
                <w:szCs w:val="22"/>
                <w:color w:val="auto"/>
              </w:rPr>
            </w:pPr>
          </w:p>
        </w:tc>
        <w:tc>
          <w:tcPr>
            <w:tcW w:w="260" w:type="dxa"/>
            <w:vAlign w:val="bottom"/>
          </w:tcPr>
          <w:p>
            <w:pPr>
              <w:spacing w:after="0"/>
              <w:rPr>
                <w:sz w:val="22"/>
                <w:szCs w:val="22"/>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16.7%</w:t>
            </w:r>
          </w:p>
        </w:tc>
        <w:tc>
          <w:tcPr>
            <w:tcW w:w="100" w:type="dxa"/>
            <w:vAlign w:val="bottom"/>
          </w:tcPr>
          <w:p>
            <w:pPr>
              <w:spacing w:after="0"/>
              <w:rPr>
                <w:sz w:val="22"/>
                <w:szCs w:val="22"/>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15.4%</w:t>
            </w:r>
          </w:p>
        </w:tc>
        <w:tc>
          <w:tcPr>
            <w:tcW w:w="100" w:type="dxa"/>
            <w:vAlign w:val="bottom"/>
          </w:tcPr>
          <w:p>
            <w:pPr>
              <w:spacing w:after="0"/>
              <w:rPr>
                <w:sz w:val="22"/>
                <w:szCs w:val="22"/>
                <w:color w:val="auto"/>
              </w:rPr>
            </w:pPr>
          </w:p>
        </w:tc>
        <w:tc>
          <w:tcPr>
            <w:tcW w:w="1060" w:type="dxa"/>
            <w:vAlign w:val="bottom"/>
            <w:gridSpan w:val="2"/>
          </w:tcPr>
          <w:p>
            <w:pPr>
              <w:jc w:val="right"/>
              <w:ind w:right="40"/>
              <w:spacing w:after="0"/>
              <w:rPr>
                <w:sz w:val="20"/>
                <w:szCs w:val="20"/>
                <w:color w:val="auto"/>
              </w:rPr>
            </w:pPr>
            <w:r>
              <w:rPr>
                <w:rFonts w:ascii="Arial" w:cs="Arial" w:eastAsia="Arial" w:hAnsi="Arial"/>
                <w:sz w:val="18"/>
                <w:szCs w:val="18"/>
                <w:color w:val="auto"/>
              </w:rPr>
              <w:t>14.7%</w:t>
            </w:r>
          </w:p>
        </w:tc>
      </w:tr>
      <w:tr>
        <w:trPr>
          <w:trHeight w:val="216"/>
        </w:trPr>
        <w:tc>
          <w:tcPr>
            <w:tcW w:w="1440" w:type="dxa"/>
            <w:vAlign w:val="bottom"/>
          </w:tcPr>
          <w:p>
            <w:pPr>
              <w:spacing w:after="0"/>
              <w:rPr>
                <w:sz w:val="18"/>
                <w:szCs w:val="18"/>
                <w:color w:val="auto"/>
              </w:rPr>
            </w:pPr>
          </w:p>
        </w:tc>
        <w:tc>
          <w:tcPr>
            <w:tcW w:w="460" w:type="dxa"/>
            <w:vAlign w:val="bottom"/>
            <w:shd w:val="clear" w:color="auto" w:fill="CCEEFF"/>
          </w:tcPr>
          <w:p>
            <w:pPr>
              <w:spacing w:after="0"/>
              <w:rPr>
                <w:sz w:val="20"/>
                <w:szCs w:val="20"/>
                <w:color w:val="auto"/>
              </w:rPr>
            </w:pPr>
            <w:r>
              <w:rPr>
                <w:rFonts w:ascii="Arial" w:cs="Arial" w:eastAsia="Arial" w:hAnsi="Arial"/>
                <w:sz w:val="18"/>
                <w:szCs w:val="18"/>
                <w:color w:val="auto"/>
                <w:w w:val="95"/>
              </w:rPr>
              <w:t>Tier 1</w:t>
            </w:r>
          </w:p>
        </w:tc>
        <w:tc>
          <w:tcPr>
            <w:tcW w:w="4400" w:type="dxa"/>
            <w:vAlign w:val="bottom"/>
            <w:shd w:val="clear" w:color="auto" w:fill="CCEEFF"/>
          </w:tcPr>
          <w:p>
            <w:pPr>
              <w:ind w:left="20"/>
              <w:spacing w:after="0"/>
              <w:rPr>
                <w:sz w:val="20"/>
                <w:szCs w:val="20"/>
                <w:color w:val="auto"/>
              </w:rPr>
            </w:pPr>
            <w:r>
              <w:rPr>
                <w:rFonts w:ascii="Arial" w:cs="Arial" w:eastAsia="Arial" w:hAnsi="Arial"/>
                <w:sz w:val="18"/>
                <w:szCs w:val="18"/>
                <w:color w:val="auto"/>
              </w:rPr>
              <w:t>Basel III Capital Ratio</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15.2%</w:t>
            </w: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16.1%</w:t>
            </w:r>
          </w:p>
        </w:tc>
        <w:tc>
          <w:tcPr>
            <w:tcW w:w="10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n.a.</w:t>
            </w:r>
          </w:p>
        </w:tc>
      </w:tr>
      <w:tr>
        <w:trPr>
          <w:trHeight w:val="257"/>
        </w:trPr>
        <w:tc>
          <w:tcPr>
            <w:tcW w:w="1440" w:type="dxa"/>
            <w:vAlign w:val="bottom"/>
          </w:tcPr>
          <w:p>
            <w:pPr>
              <w:spacing w:after="0"/>
              <w:rPr>
                <w:sz w:val="22"/>
                <w:szCs w:val="22"/>
                <w:color w:val="auto"/>
              </w:rPr>
            </w:pPr>
          </w:p>
        </w:tc>
        <w:tc>
          <w:tcPr>
            <w:tcW w:w="486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Total Capital Ratio </w:t>
            </w:r>
            <w:r>
              <w:rPr>
                <w:rFonts w:ascii="Arial" w:cs="Arial" w:eastAsia="Arial" w:hAnsi="Arial"/>
                <w:sz w:val="29"/>
                <w:szCs w:val="29"/>
                <w:color w:val="auto"/>
                <w:vertAlign w:val="superscript"/>
              </w:rPr>
              <w:t>(17)</w:t>
            </w:r>
          </w:p>
        </w:tc>
        <w:tc>
          <w:tcPr>
            <w:tcW w:w="100" w:type="dxa"/>
            <w:vAlign w:val="bottom"/>
          </w:tcPr>
          <w:p>
            <w:pPr>
              <w:spacing w:after="0"/>
              <w:rPr>
                <w:sz w:val="22"/>
                <w:szCs w:val="22"/>
                <w:color w:val="auto"/>
              </w:rPr>
            </w:pPr>
          </w:p>
        </w:tc>
        <w:tc>
          <w:tcPr>
            <w:tcW w:w="260" w:type="dxa"/>
            <w:vAlign w:val="bottom"/>
          </w:tcPr>
          <w:p>
            <w:pPr>
              <w:spacing w:after="0"/>
              <w:rPr>
                <w:sz w:val="22"/>
                <w:szCs w:val="22"/>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18.0%</w:t>
            </w:r>
          </w:p>
        </w:tc>
        <w:tc>
          <w:tcPr>
            <w:tcW w:w="100" w:type="dxa"/>
            <w:vAlign w:val="bottom"/>
          </w:tcPr>
          <w:p>
            <w:pPr>
              <w:spacing w:after="0"/>
              <w:rPr>
                <w:sz w:val="22"/>
                <w:szCs w:val="22"/>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16.6%</w:t>
            </w:r>
          </w:p>
        </w:tc>
        <w:tc>
          <w:tcPr>
            <w:tcW w:w="100" w:type="dxa"/>
            <w:vAlign w:val="bottom"/>
          </w:tcPr>
          <w:p>
            <w:pPr>
              <w:spacing w:after="0"/>
              <w:rPr>
                <w:sz w:val="22"/>
                <w:szCs w:val="22"/>
                <w:color w:val="auto"/>
              </w:rPr>
            </w:pPr>
          </w:p>
        </w:tc>
        <w:tc>
          <w:tcPr>
            <w:tcW w:w="1060" w:type="dxa"/>
            <w:vAlign w:val="bottom"/>
            <w:gridSpan w:val="2"/>
          </w:tcPr>
          <w:p>
            <w:pPr>
              <w:jc w:val="right"/>
              <w:ind w:right="40"/>
              <w:spacing w:after="0"/>
              <w:rPr>
                <w:sz w:val="20"/>
                <w:szCs w:val="20"/>
                <w:color w:val="auto"/>
              </w:rPr>
            </w:pPr>
            <w:r>
              <w:rPr>
                <w:rFonts w:ascii="Arial" w:cs="Arial" w:eastAsia="Arial" w:hAnsi="Arial"/>
                <w:sz w:val="18"/>
                <w:szCs w:val="18"/>
                <w:color w:val="auto"/>
              </w:rPr>
              <w:t>15.9%</w:t>
            </w:r>
          </w:p>
        </w:tc>
      </w:tr>
      <w:tr>
        <w:trPr>
          <w:trHeight w:val="216"/>
        </w:trPr>
        <w:tc>
          <w:tcPr>
            <w:tcW w:w="1440" w:type="dxa"/>
            <w:vAlign w:val="bottom"/>
          </w:tcPr>
          <w:p>
            <w:pPr>
              <w:spacing w:after="0"/>
              <w:rPr>
                <w:sz w:val="18"/>
                <w:szCs w:val="18"/>
                <w:color w:val="auto"/>
              </w:rPr>
            </w:pPr>
          </w:p>
        </w:tc>
        <w:tc>
          <w:tcPr>
            <w:tcW w:w="48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Stockholders’ Equity</w:t>
            </w:r>
          </w:p>
        </w:tc>
        <w:tc>
          <w:tcPr>
            <w:tcW w:w="36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962</w:t>
            </w:r>
          </w:p>
        </w:tc>
        <w:tc>
          <w:tcPr>
            <w:tcW w:w="10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1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950</w:t>
            </w:r>
          </w:p>
        </w:tc>
        <w:tc>
          <w:tcPr>
            <w:tcW w:w="1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0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909</w:t>
            </w:r>
          </w:p>
        </w:tc>
      </w:tr>
      <w:tr>
        <w:trPr>
          <w:trHeight w:val="216"/>
        </w:trPr>
        <w:tc>
          <w:tcPr>
            <w:tcW w:w="1440" w:type="dxa"/>
            <w:vAlign w:val="bottom"/>
          </w:tcPr>
          <w:p>
            <w:pPr>
              <w:spacing w:after="0"/>
              <w:rPr>
                <w:sz w:val="18"/>
                <w:szCs w:val="18"/>
                <w:color w:val="auto"/>
              </w:rPr>
            </w:pPr>
          </w:p>
        </w:tc>
        <w:tc>
          <w:tcPr>
            <w:tcW w:w="4860" w:type="dxa"/>
            <w:vAlign w:val="bottom"/>
            <w:gridSpan w:val="2"/>
          </w:tcPr>
          <w:p>
            <w:pPr>
              <w:spacing w:after="0"/>
              <w:rPr>
                <w:sz w:val="20"/>
                <w:szCs w:val="20"/>
                <w:color w:val="auto"/>
              </w:rPr>
            </w:pPr>
            <w:r>
              <w:rPr>
                <w:rFonts w:ascii="Arial" w:cs="Arial" w:eastAsia="Arial" w:hAnsi="Arial"/>
                <w:sz w:val="18"/>
                <w:szCs w:val="18"/>
                <w:color w:val="auto"/>
              </w:rPr>
              <w:t>Stockholders’ Equity to Total Assets</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12.0%</w:t>
            </w:r>
          </w:p>
        </w:tc>
        <w:tc>
          <w:tcPr>
            <w:tcW w:w="100" w:type="dxa"/>
            <w:vAlign w:val="bottom"/>
          </w:tcPr>
          <w:p>
            <w:pPr>
              <w:spacing w:after="0"/>
              <w:rPr>
                <w:sz w:val="18"/>
                <w:szCs w:val="18"/>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11.4%</w:t>
            </w:r>
          </w:p>
        </w:tc>
        <w:tc>
          <w:tcPr>
            <w:tcW w:w="100" w:type="dxa"/>
            <w:vAlign w:val="bottom"/>
          </w:tcPr>
          <w:p>
            <w:pPr>
              <w:spacing w:after="0"/>
              <w:rPr>
                <w:sz w:val="18"/>
                <w:szCs w:val="18"/>
                <w:color w:val="auto"/>
              </w:rPr>
            </w:pPr>
          </w:p>
        </w:tc>
        <w:tc>
          <w:tcPr>
            <w:tcW w:w="1060" w:type="dxa"/>
            <w:vAlign w:val="bottom"/>
            <w:gridSpan w:val="2"/>
          </w:tcPr>
          <w:p>
            <w:pPr>
              <w:jc w:val="right"/>
              <w:ind w:right="40"/>
              <w:spacing w:after="0"/>
              <w:rPr>
                <w:sz w:val="20"/>
                <w:szCs w:val="20"/>
                <w:color w:val="auto"/>
              </w:rPr>
            </w:pPr>
            <w:r>
              <w:rPr>
                <w:rFonts w:ascii="Arial" w:cs="Arial" w:eastAsia="Arial" w:hAnsi="Arial"/>
                <w:sz w:val="18"/>
                <w:szCs w:val="18"/>
                <w:color w:val="auto"/>
              </w:rPr>
              <w:t>11.7%</w:t>
            </w:r>
          </w:p>
        </w:tc>
      </w:tr>
      <w:tr>
        <w:trPr>
          <w:trHeight w:val="216"/>
        </w:trPr>
        <w:tc>
          <w:tcPr>
            <w:tcW w:w="1440" w:type="dxa"/>
            <w:vAlign w:val="bottom"/>
          </w:tcPr>
          <w:p>
            <w:pPr>
              <w:spacing w:after="0"/>
              <w:rPr>
                <w:sz w:val="18"/>
                <w:szCs w:val="18"/>
                <w:color w:val="auto"/>
              </w:rPr>
            </w:pPr>
          </w:p>
        </w:tc>
        <w:tc>
          <w:tcPr>
            <w:tcW w:w="48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Accumulated other comprehensive income (loss) ("OCI")</w:t>
            </w:r>
          </w:p>
        </w:tc>
        <w:tc>
          <w:tcPr>
            <w:tcW w:w="36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w:t>
            </w:r>
          </w:p>
        </w:tc>
        <w:tc>
          <w:tcPr>
            <w:tcW w:w="10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w:t>
            </w:r>
          </w:p>
        </w:tc>
        <w:tc>
          <w:tcPr>
            <w:tcW w:w="1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w:t>
            </w:r>
          </w:p>
        </w:tc>
      </w:tr>
      <w:tr>
        <w:trPr>
          <w:trHeight w:val="257"/>
        </w:trPr>
        <w:tc>
          <w:tcPr>
            <w:tcW w:w="1440" w:type="dxa"/>
            <w:vAlign w:val="bottom"/>
          </w:tcPr>
          <w:p>
            <w:pPr>
              <w:spacing w:after="0"/>
              <w:rPr>
                <w:sz w:val="22"/>
                <w:szCs w:val="22"/>
                <w:color w:val="auto"/>
              </w:rPr>
            </w:pPr>
          </w:p>
        </w:tc>
        <w:tc>
          <w:tcPr>
            <w:tcW w:w="486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Leverage (times) </w:t>
            </w:r>
            <w:r>
              <w:rPr>
                <w:rFonts w:ascii="Arial" w:cs="Arial" w:eastAsia="Arial" w:hAnsi="Arial"/>
                <w:sz w:val="29"/>
                <w:szCs w:val="29"/>
                <w:color w:val="auto"/>
                <w:vertAlign w:val="superscript"/>
              </w:rPr>
              <w:t>(11)</w:t>
            </w:r>
          </w:p>
        </w:tc>
        <w:tc>
          <w:tcPr>
            <w:tcW w:w="100" w:type="dxa"/>
            <w:vAlign w:val="bottom"/>
          </w:tcPr>
          <w:p>
            <w:pPr>
              <w:spacing w:after="0"/>
              <w:rPr>
                <w:sz w:val="22"/>
                <w:szCs w:val="22"/>
                <w:color w:val="auto"/>
              </w:rPr>
            </w:pPr>
          </w:p>
        </w:tc>
        <w:tc>
          <w:tcPr>
            <w:tcW w:w="260" w:type="dxa"/>
            <w:vAlign w:val="bottom"/>
          </w:tcPr>
          <w:p>
            <w:pPr>
              <w:spacing w:after="0"/>
              <w:rPr>
                <w:sz w:val="22"/>
                <w:szCs w:val="22"/>
                <w:color w:val="auto"/>
              </w:rPr>
            </w:pPr>
          </w:p>
        </w:tc>
        <w:tc>
          <w:tcPr>
            <w:tcW w:w="940" w:type="dxa"/>
            <w:vAlign w:val="bottom"/>
            <w:gridSpan w:val="2"/>
          </w:tcPr>
          <w:p>
            <w:pPr>
              <w:jc w:val="right"/>
              <w:ind w:right="280"/>
              <w:spacing w:after="0"/>
              <w:rPr>
                <w:sz w:val="20"/>
                <w:szCs w:val="20"/>
                <w:color w:val="auto"/>
              </w:rPr>
            </w:pPr>
            <w:r>
              <w:rPr>
                <w:rFonts w:ascii="Arial" w:cs="Arial" w:eastAsia="Arial" w:hAnsi="Arial"/>
                <w:sz w:val="18"/>
                <w:szCs w:val="18"/>
                <w:color w:val="auto"/>
              </w:rPr>
              <w:t>8.3</w:t>
            </w:r>
          </w:p>
        </w:tc>
        <w:tc>
          <w:tcPr>
            <w:tcW w:w="100" w:type="dxa"/>
            <w:vAlign w:val="bottom"/>
          </w:tcPr>
          <w:p>
            <w:pPr>
              <w:spacing w:after="0"/>
              <w:rPr>
                <w:sz w:val="22"/>
                <w:szCs w:val="22"/>
                <w:color w:val="auto"/>
              </w:rPr>
            </w:pPr>
          </w:p>
        </w:tc>
        <w:tc>
          <w:tcPr>
            <w:tcW w:w="1120" w:type="dxa"/>
            <w:vAlign w:val="bottom"/>
            <w:gridSpan w:val="2"/>
          </w:tcPr>
          <w:p>
            <w:pPr>
              <w:jc w:val="right"/>
              <w:ind w:right="260"/>
              <w:spacing w:after="0"/>
              <w:rPr>
                <w:sz w:val="20"/>
                <w:szCs w:val="20"/>
                <w:color w:val="auto"/>
              </w:rPr>
            </w:pPr>
            <w:r>
              <w:rPr>
                <w:rFonts w:ascii="Arial" w:cs="Arial" w:eastAsia="Arial" w:hAnsi="Arial"/>
                <w:sz w:val="18"/>
                <w:szCs w:val="18"/>
                <w:color w:val="auto"/>
              </w:rPr>
              <w:t>8.7</w:t>
            </w:r>
          </w:p>
        </w:tc>
        <w:tc>
          <w:tcPr>
            <w:tcW w:w="100" w:type="dxa"/>
            <w:vAlign w:val="bottom"/>
          </w:tcPr>
          <w:p>
            <w:pPr>
              <w:spacing w:after="0"/>
              <w:rPr>
                <w:sz w:val="22"/>
                <w:szCs w:val="22"/>
                <w:color w:val="auto"/>
              </w:rPr>
            </w:pPr>
          </w:p>
        </w:tc>
        <w:tc>
          <w:tcPr>
            <w:tcW w:w="1060" w:type="dxa"/>
            <w:vAlign w:val="bottom"/>
            <w:gridSpan w:val="2"/>
          </w:tcPr>
          <w:p>
            <w:pPr>
              <w:jc w:val="right"/>
              <w:ind w:right="180"/>
              <w:spacing w:after="0"/>
              <w:rPr>
                <w:sz w:val="20"/>
                <w:szCs w:val="20"/>
                <w:color w:val="auto"/>
              </w:rPr>
            </w:pPr>
            <w:r>
              <w:rPr>
                <w:rFonts w:ascii="Arial" w:cs="Arial" w:eastAsia="Arial" w:hAnsi="Arial"/>
                <w:sz w:val="18"/>
                <w:szCs w:val="18"/>
                <w:color w:val="auto"/>
              </w:rPr>
              <w:t>8.6</w:t>
            </w:r>
          </w:p>
        </w:tc>
      </w:tr>
      <w:tr>
        <w:trPr>
          <w:trHeight w:val="216"/>
        </w:trPr>
        <w:tc>
          <w:tcPr>
            <w:tcW w:w="1440" w:type="dxa"/>
            <w:vAlign w:val="bottom"/>
          </w:tcPr>
          <w:p>
            <w:pPr>
              <w:spacing w:after="0"/>
              <w:rPr>
                <w:sz w:val="18"/>
                <w:szCs w:val="18"/>
                <w:color w:val="auto"/>
              </w:rPr>
            </w:pPr>
          </w:p>
        </w:tc>
        <w:tc>
          <w:tcPr>
            <w:tcW w:w="48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Shares outstanding</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38.969</w:t>
            </w: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38.969</w:t>
            </w:r>
          </w:p>
        </w:tc>
        <w:tc>
          <w:tcPr>
            <w:tcW w:w="10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38.783</w:t>
            </w:r>
          </w:p>
        </w:tc>
      </w:tr>
    </w:tbl>
    <w:p>
      <w:pPr>
        <w:spacing w:after="0" w:line="202" w:lineRule="exact"/>
        <w:rPr>
          <w:sz w:val="20"/>
          <w:szCs w:val="20"/>
          <w:color w:val="auto"/>
        </w:rPr>
      </w:pPr>
    </w:p>
    <w:p>
      <w:pPr>
        <w:jc w:val="both"/>
        <w:spacing w:after="0" w:line="297" w:lineRule="auto"/>
        <w:rPr>
          <w:sz w:val="20"/>
          <w:szCs w:val="20"/>
          <w:color w:val="auto"/>
        </w:rPr>
      </w:pPr>
      <w:r>
        <w:rPr>
          <w:rFonts w:ascii="Arial" w:cs="Arial" w:eastAsia="Arial" w:hAnsi="Arial"/>
          <w:sz w:val="16"/>
          <w:szCs w:val="16"/>
          <w:color w:val="auto"/>
        </w:rPr>
        <w:t>The Bank’s equity consists entirely of issued and fully paid ordinary common stock. As of September 30, 2015, the Bank’s Tier 1 Basel I Capital Ratio was 16.7%, compared to 15.4% as of June 30, 2015, and 14.7% as of September 30, 2014, mainly due to improved risk-weighted assets level related to the Commercial Portfolio. The Bank’s leverage as of these dates was 8.3x, 8.7x, and 8.6x, respectively. During the fourth quarter 2014, the Bank adopted the Basel III framework to calculate its Tier 1 Capital Ratio, but will, on a temporary basis, continue to report quarterly Tier 1 Basel I Ratios to allow for year-on-year comparisons. The Tier 1 Basel III Capital Ratio stood at 15.2% as of September 30, 2015, compared to 16.1% as of June 30, 2015.</w:t>
      </w:r>
    </w:p>
    <w:p>
      <w:pPr>
        <w:spacing w:after="0" w:line="367" w:lineRule="exact"/>
        <w:rPr>
          <w:sz w:val="20"/>
          <w:szCs w:val="20"/>
          <w:color w:val="auto"/>
        </w:rPr>
      </w:pPr>
    </w:p>
    <w:p>
      <w:pPr>
        <w:jc w:val="right"/>
        <w:spacing w:after="0"/>
        <w:rPr>
          <w:sz w:val="20"/>
          <w:szCs w:val="20"/>
          <w:color w:val="auto"/>
        </w:rPr>
      </w:pPr>
      <w:r>
        <w:rPr>
          <w:rFonts w:ascii="Arial" w:cs="Arial" w:eastAsia="Arial" w:hAnsi="Arial"/>
          <w:sz w:val="22"/>
          <w:szCs w:val="22"/>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4" w:name="page15"/>
    <w:bookmarkEnd w:id="14"/>
    <w:p>
      <w:pPr>
        <w:spacing w:after="0" w:line="277" w:lineRule="auto"/>
        <w:rPr>
          <w:sz w:val="20"/>
          <w:szCs w:val="20"/>
          <w:color w:val="auto"/>
        </w:rPr>
      </w:pPr>
      <w:r>
        <w:rPr>
          <w:rFonts w:ascii="Arial" w:cs="Arial" w:eastAsia="Arial" w:hAnsi="Arial"/>
          <w:sz w:val="18"/>
          <w:szCs w:val="18"/>
          <w:color w:val="auto"/>
        </w:rPr>
        <w:t>The Bank’s common shares outstanding totaled 39.0 million as of September 30, 2015, the same level as of June 30, 2015, and 38.8 million as of September 30, 2014.</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RECENT EVENTS</w:t>
      </w:r>
    </w:p>
    <w:p>
      <w:pPr>
        <w:spacing w:after="0" w:line="225" w:lineRule="exact"/>
        <w:rPr>
          <w:sz w:val="20"/>
          <w:szCs w:val="20"/>
          <w:color w:val="auto"/>
        </w:rPr>
      </w:pPr>
    </w:p>
    <w:p>
      <w:pPr>
        <w:jc w:val="both"/>
        <w:ind w:left="340" w:hanging="332"/>
        <w:spacing w:after="0" w:line="266" w:lineRule="auto"/>
        <w:tabs>
          <w:tab w:leader="none" w:pos="340" w:val="left"/>
        </w:tabs>
        <w:numPr>
          <w:ilvl w:val="0"/>
          <w:numId w:val="6"/>
        </w:numPr>
        <w:rPr>
          <w:rFonts w:ascii="Arial" w:cs="Arial" w:eastAsia="Arial" w:hAnsi="Arial"/>
          <w:sz w:val="18"/>
          <w:szCs w:val="18"/>
          <w:color w:val="auto"/>
        </w:rPr>
      </w:pPr>
      <w:r>
        <w:rPr>
          <w:rFonts w:ascii="Arial" w:cs="Arial" w:eastAsia="Arial" w:hAnsi="Arial"/>
          <w:sz w:val="18"/>
          <w:szCs w:val="18"/>
          <w:b w:val="1"/>
          <w:bCs w:val="1"/>
          <w:color w:val="auto"/>
        </w:rPr>
        <w:t xml:space="preserve">Quarterly dividend payment: </w:t>
      </w:r>
      <w:r>
        <w:rPr>
          <w:rFonts w:ascii="Arial" w:cs="Arial" w:eastAsia="Arial" w:hAnsi="Arial"/>
          <w:sz w:val="18"/>
          <w:szCs w:val="18"/>
          <w:color w:val="auto"/>
        </w:rPr>
        <w:t>At the Board of Director’s meeting held October 13, 2015, the Bank’s Board approved a quarterly common dividend of</w:t>
      </w:r>
      <w:r>
        <w:rPr>
          <w:rFonts w:ascii="Arial" w:cs="Arial" w:eastAsia="Arial" w:hAnsi="Arial"/>
          <w:sz w:val="18"/>
          <w:szCs w:val="18"/>
          <w:b w:val="1"/>
          <w:bCs w:val="1"/>
          <w:color w:val="auto"/>
        </w:rPr>
        <w:t xml:space="preserve"> </w:t>
      </w:r>
      <w:r>
        <w:rPr>
          <w:rFonts w:ascii="Arial" w:cs="Arial" w:eastAsia="Arial" w:hAnsi="Arial"/>
          <w:sz w:val="18"/>
          <w:szCs w:val="18"/>
          <w:color w:val="auto"/>
        </w:rPr>
        <w:t>$0.385 per share corresponding to the third quarter 2015. The dividend will be paid on November 6, 2015, to stockholders registered as of October 26, 2015.</w:t>
      </w:r>
    </w:p>
    <w:p>
      <w:pPr>
        <w:spacing w:after="0" w:line="176" w:lineRule="exact"/>
        <w:rPr>
          <w:rFonts w:ascii="Arial" w:cs="Arial" w:eastAsia="Arial" w:hAnsi="Arial"/>
          <w:sz w:val="18"/>
          <w:szCs w:val="18"/>
          <w:color w:val="auto"/>
        </w:rPr>
      </w:pPr>
    </w:p>
    <w:p>
      <w:pPr>
        <w:ind w:left="340" w:hanging="332"/>
        <w:spacing w:after="0"/>
        <w:tabs>
          <w:tab w:leader="none" w:pos="340" w:val="left"/>
        </w:tabs>
        <w:numPr>
          <w:ilvl w:val="0"/>
          <w:numId w:val="6"/>
        </w:numPr>
        <w:rPr>
          <w:rFonts w:ascii="Arial" w:cs="Arial" w:eastAsia="Arial" w:hAnsi="Arial"/>
          <w:sz w:val="16"/>
          <w:szCs w:val="16"/>
          <w:color w:val="auto"/>
        </w:rPr>
      </w:pPr>
      <w:r>
        <w:rPr>
          <w:rFonts w:ascii="Arial" w:cs="Arial" w:eastAsia="Arial" w:hAnsi="Arial"/>
          <w:sz w:val="16"/>
          <w:szCs w:val="16"/>
          <w:b w:val="1"/>
          <w:bCs w:val="1"/>
          <w:color w:val="auto"/>
        </w:rPr>
        <w:t xml:space="preserve">Closing of new Asian syndicated loan: </w:t>
      </w:r>
      <w:r>
        <w:rPr>
          <w:rFonts w:ascii="Arial" w:cs="Arial" w:eastAsia="Arial" w:hAnsi="Arial"/>
          <w:sz w:val="16"/>
          <w:szCs w:val="16"/>
          <w:color w:val="auto"/>
        </w:rPr>
        <w:t>On September 2, 2015, the Bank announced the closing of a US$175 million three-year syndicated loan, which</w:t>
      </w:r>
    </w:p>
    <w:p>
      <w:pPr>
        <w:spacing w:after="0" w:line="50" w:lineRule="exact"/>
        <w:rPr>
          <w:rFonts w:ascii="Arial" w:cs="Arial" w:eastAsia="Arial" w:hAnsi="Arial"/>
          <w:sz w:val="16"/>
          <w:szCs w:val="16"/>
          <w:color w:val="auto"/>
        </w:rPr>
      </w:pPr>
    </w:p>
    <w:p>
      <w:pPr>
        <w:jc w:val="both"/>
        <w:ind w:left="340"/>
        <w:spacing w:after="0" w:line="255" w:lineRule="auto"/>
        <w:rPr>
          <w:rFonts w:ascii="Arial" w:cs="Arial" w:eastAsia="Arial" w:hAnsi="Arial"/>
          <w:sz w:val="16"/>
          <w:szCs w:val="16"/>
          <w:color w:val="auto"/>
        </w:rPr>
      </w:pPr>
      <w:r>
        <w:rPr>
          <w:rFonts w:ascii="Arial" w:cs="Arial" w:eastAsia="Arial" w:hAnsi="Arial"/>
          <w:sz w:val="18"/>
          <w:szCs w:val="18"/>
          <w:color w:val="auto"/>
        </w:rPr>
        <w:t>consisted of two tranches: a two-year extension of Bladex’s US$103 million syndicated loan previously arranged by Mizuho Bank Ltd. in 2013 and a US$72 million three-year tranche of funding provided by new lenders. This new syndicated facility reaffirms Bladex’s strong franchise in the Asian Markets and enhances the diversification of the Bank’s funding sources.</w:t>
      </w:r>
    </w:p>
    <w:p>
      <w:pPr>
        <w:spacing w:after="0" w:line="18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w:t>
      </w:r>
    </w:p>
    <w:p>
      <w:pPr>
        <w:spacing w:after="0" w:line="229" w:lineRule="exact"/>
        <w:rPr>
          <w:sz w:val="20"/>
          <w:szCs w:val="20"/>
          <w:color w:val="auto"/>
        </w:rPr>
      </w:pPr>
    </w:p>
    <w:p>
      <w:pPr>
        <w:ind w:left="660" w:hanging="328"/>
        <w:spacing w:after="0"/>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Numbers and percentages set forth in this press release may not add due to rounding.</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QoQ and YoY refer to quarter-on-quarter and year-on-year variations, respectively.</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Footnotes:</w:t>
      </w:r>
    </w:p>
    <w:p>
      <w:pPr>
        <w:spacing w:after="0" w:line="229" w:lineRule="exact"/>
        <w:rPr>
          <w:sz w:val="20"/>
          <w:szCs w:val="20"/>
          <w:color w:val="auto"/>
        </w:rPr>
      </w:pPr>
    </w:p>
    <w:p>
      <w:pPr>
        <w:ind w:left="740" w:hanging="327"/>
        <w:spacing w:after="0"/>
        <w:tabs>
          <w:tab w:leader="none" w:pos="740" w:val="left"/>
        </w:tabs>
        <w:numPr>
          <w:ilvl w:val="0"/>
          <w:numId w:val="8"/>
        </w:numPr>
        <w:rPr>
          <w:rFonts w:ascii="Arial" w:cs="Arial" w:eastAsia="Arial" w:hAnsi="Arial"/>
          <w:sz w:val="18"/>
          <w:szCs w:val="18"/>
          <w:color w:val="auto"/>
        </w:rPr>
      </w:pPr>
      <w:r>
        <w:rPr>
          <w:rFonts w:ascii="Arial" w:cs="Arial" w:eastAsia="Arial" w:hAnsi="Arial"/>
          <w:sz w:val="18"/>
          <w:szCs w:val="18"/>
          <w:color w:val="auto"/>
        </w:rPr>
        <w:t>Net income or loss attributable to Bladex Stockholders (“Net Income”, or “Net Loss”).</w:t>
      </w:r>
    </w:p>
    <w:p>
      <w:pPr>
        <w:spacing w:after="0" w:line="225" w:lineRule="exact"/>
        <w:rPr>
          <w:rFonts w:ascii="Arial" w:cs="Arial" w:eastAsia="Arial" w:hAnsi="Arial"/>
          <w:sz w:val="18"/>
          <w:szCs w:val="18"/>
          <w:color w:val="auto"/>
        </w:rPr>
      </w:pPr>
    </w:p>
    <w:p>
      <w:pPr>
        <w:ind w:left="740" w:hanging="327"/>
        <w:spacing w:after="0"/>
        <w:tabs>
          <w:tab w:leader="none" w:pos="740" w:val="left"/>
        </w:tabs>
        <w:numPr>
          <w:ilvl w:val="0"/>
          <w:numId w:val="8"/>
        </w:numPr>
        <w:rPr>
          <w:rFonts w:ascii="Arial" w:cs="Arial" w:eastAsia="Arial" w:hAnsi="Arial"/>
          <w:sz w:val="18"/>
          <w:szCs w:val="18"/>
          <w:color w:val="auto"/>
        </w:rPr>
      </w:pPr>
      <w:r>
        <w:rPr>
          <w:rFonts w:ascii="Arial" w:cs="Arial" w:eastAsia="Arial" w:hAnsi="Arial"/>
          <w:sz w:val="18"/>
          <w:szCs w:val="18"/>
          <w:color w:val="auto"/>
        </w:rPr>
        <w:t>Business Net Income refers to net income or loss attributable to Bladex Stockholders, deducting non-core items.</w:t>
      </w:r>
    </w:p>
    <w:p>
      <w:pPr>
        <w:spacing w:after="0" w:line="225" w:lineRule="exact"/>
        <w:rPr>
          <w:rFonts w:ascii="Arial" w:cs="Arial" w:eastAsia="Arial" w:hAnsi="Arial"/>
          <w:sz w:val="18"/>
          <w:szCs w:val="18"/>
          <w:color w:val="auto"/>
        </w:rPr>
      </w:pPr>
    </w:p>
    <w:p>
      <w:pPr>
        <w:ind w:left="740" w:hanging="327"/>
        <w:spacing w:after="0"/>
        <w:tabs>
          <w:tab w:leader="none" w:pos="740" w:val="left"/>
        </w:tabs>
        <w:numPr>
          <w:ilvl w:val="0"/>
          <w:numId w:val="8"/>
        </w:numPr>
        <w:rPr>
          <w:rFonts w:ascii="Arial" w:cs="Arial" w:eastAsia="Arial" w:hAnsi="Arial"/>
          <w:sz w:val="18"/>
          <w:szCs w:val="18"/>
          <w:color w:val="auto"/>
        </w:rPr>
      </w:pPr>
      <w:r>
        <w:rPr>
          <w:rFonts w:ascii="Arial" w:cs="Arial" w:eastAsia="Arial" w:hAnsi="Arial"/>
          <w:sz w:val="18"/>
          <w:szCs w:val="18"/>
          <w:color w:val="auto"/>
        </w:rPr>
        <w:t>ROAE refers to return on average stockholders’ equity which is calculated on the basis of unaudited daily average balances.</w:t>
      </w:r>
    </w:p>
    <w:p>
      <w:pPr>
        <w:spacing w:after="0" w:line="225" w:lineRule="exact"/>
        <w:rPr>
          <w:rFonts w:ascii="Arial" w:cs="Arial" w:eastAsia="Arial" w:hAnsi="Arial"/>
          <w:sz w:val="18"/>
          <w:szCs w:val="18"/>
          <w:color w:val="auto"/>
        </w:rPr>
      </w:pPr>
    </w:p>
    <w:p>
      <w:pPr>
        <w:ind w:left="740" w:hanging="327"/>
        <w:spacing w:after="0"/>
        <w:tabs>
          <w:tab w:leader="none" w:pos="740" w:val="left"/>
        </w:tabs>
        <w:numPr>
          <w:ilvl w:val="0"/>
          <w:numId w:val="8"/>
        </w:numPr>
        <w:rPr>
          <w:rFonts w:ascii="Arial" w:cs="Arial" w:eastAsia="Arial" w:hAnsi="Arial"/>
          <w:sz w:val="18"/>
          <w:szCs w:val="18"/>
          <w:color w:val="auto"/>
        </w:rPr>
      </w:pPr>
      <w:r>
        <w:rPr>
          <w:rFonts w:ascii="Arial" w:cs="Arial" w:eastAsia="Arial" w:hAnsi="Arial"/>
          <w:sz w:val="18"/>
          <w:szCs w:val="18"/>
          <w:color w:val="auto"/>
        </w:rPr>
        <w:t>Business ROAE refers to annualized Business Net Income divided by average stockholders’ equity.</w:t>
      </w:r>
    </w:p>
    <w:p>
      <w:pPr>
        <w:spacing w:after="0" w:line="225" w:lineRule="exact"/>
        <w:rPr>
          <w:rFonts w:ascii="Arial" w:cs="Arial" w:eastAsia="Arial" w:hAnsi="Arial"/>
          <w:sz w:val="18"/>
          <w:szCs w:val="18"/>
          <w:color w:val="auto"/>
        </w:rPr>
      </w:pPr>
    </w:p>
    <w:p>
      <w:pPr>
        <w:ind w:left="740" w:hanging="327"/>
        <w:spacing w:after="0" w:line="277" w:lineRule="auto"/>
        <w:tabs>
          <w:tab w:leader="none" w:pos="740" w:val="left"/>
        </w:tabs>
        <w:numPr>
          <w:ilvl w:val="0"/>
          <w:numId w:val="8"/>
        </w:numPr>
        <w:rPr>
          <w:rFonts w:ascii="Arial" w:cs="Arial" w:eastAsia="Arial" w:hAnsi="Arial"/>
          <w:sz w:val="18"/>
          <w:szCs w:val="18"/>
          <w:color w:val="auto"/>
        </w:rPr>
      </w:pPr>
      <w:r>
        <w:rPr>
          <w:rFonts w:ascii="Arial" w:cs="Arial" w:eastAsia="Arial" w:hAnsi="Arial"/>
          <w:sz w:val="18"/>
          <w:szCs w:val="18"/>
          <w:color w:val="auto"/>
        </w:rPr>
        <w:t>NIS refers to net interest spread which constitutes the average yield earned on interest-earning assets, less the average yield paid on interest-bearing liabilities.</w:t>
      </w:r>
    </w:p>
    <w:p>
      <w:pPr>
        <w:spacing w:after="0" w:line="170" w:lineRule="exact"/>
        <w:rPr>
          <w:rFonts w:ascii="Arial" w:cs="Arial" w:eastAsia="Arial" w:hAnsi="Arial"/>
          <w:sz w:val="18"/>
          <w:szCs w:val="18"/>
          <w:color w:val="auto"/>
        </w:rPr>
      </w:pPr>
    </w:p>
    <w:p>
      <w:pPr>
        <w:ind w:left="740" w:hanging="327"/>
        <w:spacing w:after="0"/>
        <w:tabs>
          <w:tab w:leader="none" w:pos="740" w:val="left"/>
        </w:tabs>
        <w:numPr>
          <w:ilvl w:val="0"/>
          <w:numId w:val="8"/>
        </w:numPr>
        <w:rPr>
          <w:rFonts w:ascii="Arial" w:cs="Arial" w:eastAsia="Arial" w:hAnsi="Arial"/>
          <w:sz w:val="18"/>
          <w:szCs w:val="18"/>
          <w:color w:val="auto"/>
        </w:rPr>
      </w:pPr>
      <w:r>
        <w:rPr>
          <w:rFonts w:ascii="Arial" w:cs="Arial" w:eastAsia="Arial" w:hAnsi="Arial"/>
          <w:sz w:val="18"/>
          <w:szCs w:val="18"/>
          <w:color w:val="auto"/>
        </w:rPr>
        <w:t>NIM refers to net interest margin which constitutes to net interest income divided by the average balance of interest-earning assets.</w:t>
      </w:r>
    </w:p>
    <w:p>
      <w:pPr>
        <w:spacing w:after="0" w:line="225" w:lineRule="exact"/>
        <w:rPr>
          <w:rFonts w:ascii="Arial" w:cs="Arial" w:eastAsia="Arial" w:hAnsi="Arial"/>
          <w:sz w:val="18"/>
          <w:szCs w:val="18"/>
          <w:color w:val="auto"/>
        </w:rPr>
      </w:pPr>
    </w:p>
    <w:p>
      <w:pPr>
        <w:ind w:left="740" w:right="20" w:hanging="327"/>
        <w:spacing w:after="0" w:line="308" w:lineRule="auto"/>
        <w:tabs>
          <w:tab w:leader="none" w:pos="740" w:val="left"/>
        </w:tabs>
        <w:numPr>
          <w:ilvl w:val="0"/>
          <w:numId w:val="8"/>
        </w:numPr>
        <w:rPr>
          <w:rFonts w:ascii="Arial" w:cs="Arial" w:eastAsia="Arial" w:hAnsi="Arial"/>
          <w:sz w:val="17"/>
          <w:szCs w:val="17"/>
          <w:color w:val="auto"/>
        </w:rPr>
      </w:pPr>
      <w:r>
        <w:rPr>
          <w:rFonts w:ascii="Arial" w:cs="Arial" w:eastAsia="Arial" w:hAnsi="Arial"/>
          <w:sz w:val="17"/>
          <w:szCs w:val="17"/>
          <w:color w:val="auto"/>
        </w:rPr>
        <w:t>Business Efficiency Ratio refers to consolidated operating expenses excluding expenses from the investment funds, as a percentage of net operating revenues excluding the net interest income from the investment funds and the net income (loss) from investment funds.</w:t>
      </w:r>
    </w:p>
    <w:p>
      <w:pPr>
        <w:spacing w:after="0" w:line="356" w:lineRule="exact"/>
        <w:rPr>
          <w:sz w:val="20"/>
          <w:szCs w:val="20"/>
          <w:color w:val="auto"/>
        </w:rPr>
      </w:pPr>
    </w:p>
    <w:p>
      <w:pPr>
        <w:jc w:val="right"/>
        <w:spacing w:after="0"/>
        <w:rPr>
          <w:sz w:val="20"/>
          <w:szCs w:val="20"/>
          <w:color w:val="auto"/>
        </w:rPr>
      </w:pPr>
      <w:r>
        <w:rPr>
          <w:rFonts w:ascii="Arial" w:cs="Arial" w:eastAsia="Arial" w:hAnsi="Arial"/>
          <w:sz w:val="22"/>
          <w:szCs w:val="22"/>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5" w:name="page16"/>
    <w:bookmarkEnd w:id="15"/>
    <w:p>
      <w:pPr>
        <w:jc w:val="both"/>
        <w:ind w:left="740" w:hanging="327"/>
        <w:spacing w:after="0" w:line="264" w:lineRule="auto"/>
        <w:tabs>
          <w:tab w:leader="none" w:pos="740" w:val="left"/>
        </w:tabs>
        <w:numPr>
          <w:ilvl w:val="1"/>
          <w:numId w:val="9"/>
        </w:numPr>
        <w:rPr>
          <w:rFonts w:ascii="Arial" w:cs="Arial" w:eastAsia="Arial" w:hAnsi="Arial"/>
          <w:sz w:val="18"/>
          <w:szCs w:val="18"/>
          <w:color w:val="auto"/>
        </w:rPr>
      </w:pPr>
      <w:r>
        <w:rPr>
          <w:rFonts w:ascii="Arial" w:cs="Arial" w:eastAsia="Arial" w:hAnsi="Arial"/>
          <w:sz w:val="18"/>
          <w:szCs w:val="18"/>
          <w:color w:val="auto"/>
        </w:rPr>
        <w:t>Non-Core Items include: net results from the participations in the investment funds (net interest income, net gain (loss) from investment funds, and expenses from investment funds), other expenses related to investment funds, and net income (loss) attributable to the redeemable non-controlling interest.</w:t>
      </w:r>
    </w:p>
    <w:p>
      <w:pPr>
        <w:spacing w:after="0" w:line="181" w:lineRule="exact"/>
        <w:rPr>
          <w:rFonts w:ascii="Arial" w:cs="Arial" w:eastAsia="Arial" w:hAnsi="Arial"/>
          <w:sz w:val="18"/>
          <w:szCs w:val="18"/>
          <w:color w:val="auto"/>
        </w:rPr>
      </w:pPr>
    </w:p>
    <w:p>
      <w:pPr>
        <w:ind w:left="720" w:hanging="320"/>
        <w:spacing w:after="0"/>
        <w:tabs>
          <w:tab w:leader="none" w:pos="720" w:val="left"/>
        </w:tabs>
        <w:numPr>
          <w:ilvl w:val="0"/>
          <w:numId w:val="10"/>
        </w:numPr>
        <w:rPr>
          <w:rFonts w:ascii="Arial" w:cs="Arial" w:eastAsia="Arial" w:hAnsi="Arial"/>
          <w:sz w:val="18"/>
          <w:szCs w:val="18"/>
          <w:color w:val="auto"/>
        </w:rPr>
      </w:pPr>
      <w:r>
        <w:rPr>
          <w:rFonts w:ascii="Arial" w:cs="Arial" w:eastAsia="Arial" w:hAnsi="Arial"/>
          <w:sz w:val="18"/>
          <w:szCs w:val="18"/>
          <w:color w:val="auto"/>
        </w:rPr>
        <w:t>Earnings per Share (“EPS”) calculations are based on the average number of shares outstanding during each period.</w:t>
      </w:r>
    </w:p>
    <w:p>
      <w:pPr>
        <w:spacing w:after="0" w:line="225" w:lineRule="exact"/>
        <w:rPr>
          <w:rFonts w:ascii="Arial" w:cs="Arial" w:eastAsia="Arial" w:hAnsi="Arial"/>
          <w:sz w:val="18"/>
          <w:szCs w:val="18"/>
          <w:color w:val="auto"/>
        </w:rPr>
      </w:pPr>
    </w:p>
    <w:p>
      <w:pPr>
        <w:jc w:val="both"/>
        <w:ind w:left="720" w:hanging="320"/>
        <w:spacing w:after="0" w:line="264" w:lineRule="auto"/>
        <w:tabs>
          <w:tab w:leader="none" w:pos="720" w:val="left"/>
        </w:tabs>
        <w:numPr>
          <w:ilvl w:val="0"/>
          <w:numId w:val="10"/>
        </w:numPr>
        <w:rPr>
          <w:rFonts w:ascii="Arial" w:cs="Arial" w:eastAsia="Arial" w:hAnsi="Arial"/>
          <w:sz w:val="18"/>
          <w:szCs w:val="18"/>
          <w:color w:val="auto"/>
        </w:rPr>
      </w:pPr>
      <w:r>
        <w:rPr>
          <w:rFonts w:ascii="Arial" w:cs="Arial" w:eastAsia="Arial" w:hAnsi="Arial"/>
          <w:sz w:val="18"/>
          <w:szCs w:val="18"/>
          <w:color w:val="auto"/>
        </w:rPr>
        <w:t>Tier 1 Capital is calculated according to Basel I capital adequacy guidelines, and is equivalent to stockholders’ equity excluding the OCI effect of the available for sale portfolio. Tier 1 Capital ratio is calculated as a percentage of risk-weighted assets. Risk-weighted assets are, in turn, also calculated based on Basel I capital adequacy guidelines.</w:t>
      </w:r>
    </w:p>
    <w:p>
      <w:pPr>
        <w:spacing w:after="0" w:line="181" w:lineRule="exact"/>
        <w:rPr>
          <w:rFonts w:ascii="Arial" w:cs="Arial" w:eastAsia="Arial" w:hAnsi="Arial"/>
          <w:sz w:val="18"/>
          <w:szCs w:val="18"/>
          <w:color w:val="auto"/>
        </w:rPr>
      </w:pPr>
    </w:p>
    <w:p>
      <w:pPr>
        <w:ind w:left="720" w:hanging="320"/>
        <w:spacing w:after="0"/>
        <w:tabs>
          <w:tab w:leader="none" w:pos="720" w:val="left"/>
        </w:tabs>
        <w:numPr>
          <w:ilvl w:val="0"/>
          <w:numId w:val="10"/>
        </w:numPr>
        <w:rPr>
          <w:rFonts w:ascii="Arial" w:cs="Arial" w:eastAsia="Arial" w:hAnsi="Arial"/>
          <w:sz w:val="18"/>
          <w:szCs w:val="18"/>
          <w:color w:val="auto"/>
        </w:rPr>
      </w:pPr>
      <w:r>
        <w:rPr>
          <w:rFonts w:ascii="Arial" w:cs="Arial" w:eastAsia="Arial" w:hAnsi="Arial"/>
          <w:sz w:val="18"/>
          <w:szCs w:val="18"/>
          <w:color w:val="auto"/>
        </w:rPr>
        <w:t>Leverage corresponds to assets divided by stockholders’ equity.</w:t>
      </w:r>
    </w:p>
    <w:p>
      <w:pPr>
        <w:spacing w:after="0" w:line="225" w:lineRule="exact"/>
        <w:rPr>
          <w:rFonts w:ascii="Arial" w:cs="Arial" w:eastAsia="Arial" w:hAnsi="Arial"/>
          <w:sz w:val="18"/>
          <w:szCs w:val="18"/>
          <w:color w:val="auto"/>
        </w:rPr>
      </w:pPr>
    </w:p>
    <w:p>
      <w:pPr>
        <w:ind w:left="720" w:hanging="320"/>
        <w:spacing w:after="0" w:line="277" w:lineRule="auto"/>
        <w:tabs>
          <w:tab w:leader="none" w:pos="720" w:val="left"/>
        </w:tabs>
        <w:numPr>
          <w:ilvl w:val="0"/>
          <w:numId w:val="10"/>
        </w:numPr>
        <w:rPr>
          <w:rFonts w:ascii="Arial" w:cs="Arial" w:eastAsia="Arial" w:hAnsi="Arial"/>
          <w:sz w:val="18"/>
          <w:szCs w:val="18"/>
          <w:color w:val="auto"/>
        </w:rPr>
      </w:pPr>
      <w:r>
        <w:rPr>
          <w:rFonts w:ascii="Arial" w:cs="Arial" w:eastAsia="Arial" w:hAnsi="Arial"/>
          <w:sz w:val="18"/>
          <w:szCs w:val="18"/>
          <w:color w:val="auto"/>
        </w:rPr>
        <w:t>Liquid assets consist of cash and due from banks and interest-bearing deposits in banks, excluding margin calls and pledged regulatory deposits. Liquidity ratio refers to liquid assets as a percentage of total assets.</w:t>
      </w:r>
    </w:p>
    <w:p>
      <w:pPr>
        <w:spacing w:after="0" w:line="170" w:lineRule="exact"/>
        <w:rPr>
          <w:rFonts w:ascii="Arial" w:cs="Arial" w:eastAsia="Arial" w:hAnsi="Arial"/>
          <w:sz w:val="18"/>
          <w:szCs w:val="18"/>
          <w:color w:val="auto"/>
        </w:rPr>
      </w:pPr>
    </w:p>
    <w:p>
      <w:pPr>
        <w:ind w:left="720" w:right="20" w:hanging="320"/>
        <w:spacing w:after="0" w:line="277" w:lineRule="auto"/>
        <w:tabs>
          <w:tab w:leader="none" w:pos="720" w:val="left"/>
        </w:tabs>
        <w:numPr>
          <w:ilvl w:val="0"/>
          <w:numId w:val="10"/>
        </w:numPr>
        <w:rPr>
          <w:rFonts w:ascii="Arial" w:cs="Arial" w:eastAsia="Arial" w:hAnsi="Arial"/>
          <w:sz w:val="18"/>
          <w:szCs w:val="18"/>
          <w:color w:val="auto"/>
        </w:rPr>
      </w:pPr>
      <w:r>
        <w:rPr>
          <w:rFonts w:ascii="Arial" w:cs="Arial" w:eastAsia="Arial" w:hAnsi="Arial"/>
          <w:sz w:val="18"/>
          <w:szCs w:val="18"/>
          <w:color w:val="auto"/>
        </w:rPr>
        <w:t>Non-interest operating income (loss) refers to net other income (expense) excluding reversals of (provisions for) credit losses, and recoveries, net of impairment of assets. By business segment, non-interest operating income includes:</w:t>
      </w:r>
    </w:p>
    <w:p>
      <w:pPr>
        <w:spacing w:after="0" w:line="170" w:lineRule="exact"/>
        <w:rPr>
          <w:rFonts w:ascii="Arial" w:cs="Arial" w:eastAsia="Arial" w:hAnsi="Arial"/>
          <w:sz w:val="18"/>
          <w:szCs w:val="18"/>
          <w:color w:val="auto"/>
        </w:rPr>
      </w:pPr>
    </w:p>
    <w:p>
      <w:pPr>
        <w:ind w:left="740"/>
        <w:spacing w:after="0"/>
        <w:rPr>
          <w:rFonts w:ascii="Arial" w:cs="Arial" w:eastAsia="Arial" w:hAnsi="Arial"/>
          <w:sz w:val="18"/>
          <w:szCs w:val="18"/>
          <w:color w:val="auto"/>
        </w:rPr>
      </w:pPr>
      <w:r>
        <w:rPr>
          <w:rFonts w:ascii="Arial" w:cs="Arial" w:eastAsia="Arial" w:hAnsi="Arial"/>
          <w:sz w:val="18"/>
          <w:szCs w:val="18"/>
          <w:color w:val="auto"/>
        </w:rPr>
        <w:t>Commercial Division: Net fees and commissions, net gain on sale of loans, and net related other income (expense).</w:t>
      </w:r>
    </w:p>
    <w:p>
      <w:pPr>
        <w:spacing w:after="0" w:line="225" w:lineRule="exact"/>
        <w:rPr>
          <w:rFonts w:ascii="Arial" w:cs="Arial" w:eastAsia="Arial" w:hAnsi="Arial"/>
          <w:sz w:val="18"/>
          <w:szCs w:val="18"/>
          <w:color w:val="auto"/>
        </w:rPr>
      </w:pPr>
    </w:p>
    <w:p>
      <w:pPr>
        <w:ind w:left="740"/>
        <w:spacing w:after="0" w:line="342" w:lineRule="auto"/>
        <w:rPr>
          <w:rFonts w:ascii="Arial" w:cs="Arial" w:eastAsia="Arial" w:hAnsi="Arial"/>
          <w:sz w:val="18"/>
          <w:szCs w:val="18"/>
          <w:color w:val="auto"/>
        </w:rPr>
      </w:pPr>
      <w:r>
        <w:rPr>
          <w:rFonts w:ascii="Arial" w:cs="Arial" w:eastAsia="Arial" w:hAnsi="Arial"/>
          <w:sz w:val="16"/>
          <w:szCs w:val="16"/>
          <w:color w:val="auto"/>
        </w:rPr>
        <w:t>Treasury Division: net gain (loss) on sale of securities available-for-sale, impact of derivative financial instrument and hedging, net gain (loss) on foreign currency exchange, net gain (loss) from trading securities, net gain (loss) from investment funds, and net related other income (expense).</w:t>
      </w:r>
    </w:p>
    <w:p>
      <w:pPr>
        <w:spacing w:after="0" w:line="123" w:lineRule="exact"/>
        <w:rPr>
          <w:rFonts w:ascii="Arial" w:cs="Arial" w:eastAsia="Arial" w:hAnsi="Arial"/>
          <w:sz w:val="18"/>
          <w:szCs w:val="18"/>
          <w:color w:val="auto"/>
        </w:rPr>
      </w:pPr>
    </w:p>
    <w:p>
      <w:pPr>
        <w:ind w:left="720" w:hanging="320"/>
        <w:spacing w:after="0"/>
        <w:tabs>
          <w:tab w:leader="none" w:pos="720" w:val="left"/>
        </w:tabs>
        <w:numPr>
          <w:ilvl w:val="0"/>
          <w:numId w:val="10"/>
        </w:numPr>
        <w:rPr>
          <w:rFonts w:ascii="Arial" w:cs="Arial" w:eastAsia="Arial" w:hAnsi="Arial"/>
          <w:sz w:val="18"/>
          <w:szCs w:val="18"/>
          <w:color w:val="auto"/>
        </w:rPr>
      </w:pPr>
      <w:r>
        <w:rPr>
          <w:rFonts w:ascii="Arial" w:cs="Arial" w:eastAsia="Arial" w:hAnsi="Arial"/>
          <w:sz w:val="18"/>
          <w:szCs w:val="18"/>
          <w:color w:val="auto"/>
        </w:rPr>
        <w:t>Net Operating Revenues refers to net interest income plus non-interest operating income.</w:t>
      </w:r>
    </w:p>
    <w:p>
      <w:pPr>
        <w:spacing w:after="0" w:line="225" w:lineRule="exact"/>
        <w:rPr>
          <w:rFonts w:ascii="Arial" w:cs="Arial" w:eastAsia="Arial" w:hAnsi="Arial"/>
          <w:sz w:val="18"/>
          <w:szCs w:val="18"/>
          <w:color w:val="auto"/>
        </w:rPr>
      </w:pPr>
    </w:p>
    <w:p>
      <w:pPr>
        <w:ind w:left="720" w:hanging="320"/>
        <w:spacing w:after="0"/>
        <w:tabs>
          <w:tab w:leader="none" w:pos="720" w:val="left"/>
        </w:tabs>
        <w:numPr>
          <w:ilvl w:val="0"/>
          <w:numId w:val="10"/>
        </w:numPr>
        <w:rPr>
          <w:rFonts w:ascii="Arial" w:cs="Arial" w:eastAsia="Arial" w:hAnsi="Arial"/>
          <w:sz w:val="18"/>
          <w:szCs w:val="18"/>
          <w:color w:val="auto"/>
        </w:rPr>
      </w:pPr>
      <w:r>
        <w:rPr>
          <w:rFonts w:ascii="Arial" w:cs="Arial" w:eastAsia="Arial" w:hAnsi="Arial"/>
          <w:sz w:val="18"/>
          <w:szCs w:val="18"/>
          <w:color w:val="auto"/>
        </w:rPr>
        <w:t>Net Operating Income (Loss) refers to net interest income plus non-interest operating income, minus operating expenses.</w:t>
      </w:r>
    </w:p>
    <w:p>
      <w:pPr>
        <w:spacing w:after="0" w:line="225" w:lineRule="exact"/>
        <w:rPr>
          <w:rFonts w:ascii="Arial" w:cs="Arial" w:eastAsia="Arial" w:hAnsi="Arial"/>
          <w:sz w:val="18"/>
          <w:szCs w:val="18"/>
          <w:color w:val="auto"/>
        </w:rPr>
      </w:pPr>
    </w:p>
    <w:p>
      <w:pPr>
        <w:jc w:val="both"/>
        <w:ind w:left="720" w:hanging="320"/>
        <w:spacing w:after="0" w:line="259" w:lineRule="auto"/>
        <w:tabs>
          <w:tab w:leader="none" w:pos="720" w:val="left"/>
        </w:tabs>
        <w:numPr>
          <w:ilvl w:val="0"/>
          <w:numId w:val="10"/>
        </w:numPr>
        <w:rPr>
          <w:rFonts w:ascii="Arial" w:cs="Arial" w:eastAsia="Arial" w:hAnsi="Arial"/>
          <w:sz w:val="18"/>
          <w:szCs w:val="18"/>
          <w:color w:val="auto"/>
        </w:rPr>
      </w:pPr>
      <w:r>
        <w:rPr>
          <w:rFonts w:ascii="Arial" w:cs="Arial" w:eastAsia="Arial" w:hAnsi="Arial"/>
          <w:sz w:val="18"/>
          <w:szCs w:val="18"/>
          <w:color w:val="auto"/>
        </w:rPr>
        <w:t>The Treasury Division’s net operating income (loss) includes: (i) interest income from interest bearing deposits with banks and investment securities, net of allocated cost of funds; (ii) other income (expense) from derivative financial instrument and hedging; (iii) net gain (loss) from trading securities; (iv) net gain (loss) on sale of securities available for sale; (v) net gain (loss) on foreign currency exchange; (vi) net gain (loss) from investment funds, (vii) net related other income (expense) and (viii) allocated operating expenses.</w:t>
      </w:r>
    </w:p>
    <w:p>
      <w:pPr>
        <w:spacing w:after="0" w:line="186" w:lineRule="exact"/>
        <w:rPr>
          <w:rFonts w:ascii="Arial" w:cs="Arial" w:eastAsia="Arial" w:hAnsi="Arial"/>
          <w:sz w:val="18"/>
          <w:szCs w:val="18"/>
          <w:color w:val="auto"/>
        </w:rPr>
      </w:pPr>
    </w:p>
    <w:p>
      <w:pPr>
        <w:ind w:left="740" w:hanging="327"/>
        <w:spacing w:after="0" w:line="277" w:lineRule="auto"/>
        <w:tabs>
          <w:tab w:leader="none" w:pos="740" w:val="left"/>
        </w:tabs>
        <w:numPr>
          <w:ilvl w:val="1"/>
          <w:numId w:val="10"/>
        </w:numPr>
        <w:rPr>
          <w:rFonts w:ascii="Arial" w:cs="Arial" w:eastAsia="Arial" w:hAnsi="Arial"/>
          <w:sz w:val="18"/>
          <w:szCs w:val="18"/>
          <w:color w:val="auto"/>
        </w:rPr>
      </w:pPr>
      <w:r>
        <w:rPr>
          <w:rFonts w:ascii="Arial" w:cs="Arial" w:eastAsia="Arial" w:hAnsi="Arial"/>
          <w:sz w:val="18"/>
          <w:szCs w:val="18"/>
          <w:color w:val="auto"/>
        </w:rPr>
        <w:t>Total Capital refers to Tier 1 Capital plus Tier 2 Capital, based on Basel I capital adequacy guidelines. Total Capital ratio refers to Total Capital as a percentage of risk-weighted assets.</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28575</wp:posOffset>
            </wp:positionH>
            <wp:positionV relativeFrom="paragraph">
              <wp:posOffset>152400</wp:posOffset>
            </wp:positionV>
            <wp:extent cx="7198995" cy="19507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98995" cy="1950720"/>
                    </a:xfrm>
                    <a:prstGeom prst="rect">
                      <a:avLst/>
                    </a:prstGeom>
                    <a:noFill/>
                  </pic:spPr>
                </pic:pic>
              </a:graphicData>
            </a:graphic>
          </wp:anchor>
        </w:drawing>
      </w:r>
    </w:p>
    <w:p>
      <w:pPr>
        <w:spacing w:after="0" w:line="223" w:lineRule="exact"/>
        <w:rPr>
          <w:sz w:val="20"/>
          <w:szCs w:val="20"/>
          <w:color w:val="auto"/>
        </w:rPr>
      </w:pPr>
    </w:p>
    <w:p>
      <w:pPr>
        <w:jc w:val="both"/>
        <w:ind w:left="100" w:right="100"/>
        <w:spacing w:after="0" w:line="286" w:lineRule="auto"/>
        <w:rPr>
          <w:sz w:val="20"/>
          <w:szCs w:val="20"/>
          <w:color w:val="auto"/>
        </w:rPr>
      </w:pPr>
      <w:r>
        <w:rPr>
          <w:rFonts w:ascii="Arial" w:cs="Arial" w:eastAsia="Arial" w:hAnsi="Arial"/>
          <w:sz w:val="16"/>
          <w:szCs w:val="16"/>
          <w:i w:val="1"/>
          <w:iCs w:val="1"/>
          <w:color w:val="auto"/>
        </w:rPr>
        <w:t>This press release contains forward-looking statements of expected future developments. The Bank wishes to ensure that such statements are accompanied by meaningful cautionary statements pursuant to the safe harbor established by the Private Securities Litigation Reform Act of 1995. The forward-looking statements in this press release refer to the growth of the credit portfolio, including the trade portfolio, the increase in the number of the Bank’s corporate clients, the positive trend of lending spreads, the increase in activities engaged in by the Bank that are derived from the Bank’s client base, anticipated operating income and return on equity in future periods, including income derived from the Treasury Division, the improvement in the financial and performance strength of the Bank and the progress the Bank is making. These forward-looking statements reflect the expectations of the Bank’s management and are based on currently available data; however, actual experience with respect to these factors is subject to future events and uncertainties, which could materially impact the Bank’s expectations. Among the factors that can cause actual performance and results to differ materially are as follows: the anticipated growth of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credit losses; the need for additional provisions for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w:t>
      </w:r>
    </w:p>
    <w:p>
      <w:pPr>
        <w:spacing w:after="0" w:line="200" w:lineRule="exact"/>
        <w:rPr>
          <w:sz w:val="20"/>
          <w:szCs w:val="20"/>
          <w:color w:val="auto"/>
        </w:rPr>
      </w:pPr>
    </w:p>
    <w:p>
      <w:pPr>
        <w:spacing w:after="0" w:line="208" w:lineRule="exact"/>
        <w:rPr>
          <w:sz w:val="20"/>
          <w:szCs w:val="20"/>
          <w:color w:val="auto"/>
        </w:rPr>
      </w:pPr>
    </w:p>
    <w:p>
      <w:pPr>
        <w:jc w:val="right"/>
        <w:spacing w:after="0"/>
        <w:rPr>
          <w:sz w:val="20"/>
          <w:szCs w:val="20"/>
          <w:color w:val="auto"/>
        </w:rPr>
      </w:pPr>
      <w:r>
        <w:rPr>
          <w:rFonts w:ascii="Arial" w:cs="Arial" w:eastAsia="Arial" w:hAnsi="Arial"/>
          <w:sz w:val="22"/>
          <w:szCs w:val="22"/>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6" w:name="page17"/>
    <w:bookmarkEnd w:id="16"/>
    <w:p>
      <w:pPr>
        <w:spacing w:after="0"/>
        <w:rPr>
          <w:sz w:val="20"/>
          <w:szCs w:val="20"/>
          <w:color w:val="auto"/>
        </w:rPr>
      </w:pPr>
      <w:r>
        <w:rPr>
          <w:rFonts w:ascii="Arial" w:cs="Arial" w:eastAsia="Arial" w:hAnsi="Arial"/>
          <w:sz w:val="18"/>
          <w:szCs w:val="18"/>
          <w:b w:val="1"/>
          <w:bCs w:val="1"/>
          <w:color w:val="auto"/>
        </w:rPr>
        <w:t>ABOUT BLADEX</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Bladex is a multinational bank originally established by the central banks of Latin-American and Caribbean countries, to promote foreign trade finance and economic integration in the Region. Bladex is listed on the NYSE-Euronext in the United States (ticker symbol: BLX).</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Bladex´s shareholders include central banks, state-owned banks and entities representing 23 Latin American countries, as well as commercial banks and financial institutions, institutional and retail investors through its public listing.</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 headquartered in Panama, has offices in Argentina, Brazil, Colombia, Mexico, Peru, and the United States of America, to support the expansion and servicing of its client base, which includes financial institutions and corporations. Through September 30, 2015, Bladex had disbursed accumulated credits of approximately $228 billion.</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22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There will be a conference call to discuss the Bank’s quarterly results on Thursday, October 15, 2015 at 11:00 a.m. New York City time (Eastern Time). For those interested in participating, please dial (800) 311-9401 in the United States or, if outside the United States, (334) 323-7224. Participants should use conference ID# 8034, and dial in five minutes before the call is set to begin. There will also be a live audio webcast of the conference at http://www.bladex.com. The webcast presentation is available for viewing and downloads on http://www.bladex.com.</w:t>
      </w:r>
    </w:p>
    <w:p>
      <w:pPr>
        <w:spacing w:after="0" w:line="171"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conference call will become available for review on Conference Replay one hour after its conclusion, and will remain available for 60 days. Please dial (877) 919-4059 or (334) 323-0140, and follow the instructions. The replay passcode is: 39442468.</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For more information, please access http://www.bladex.com or contact:</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Mr. Christopher Schech</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Chief Financial Officer</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Bladex</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Business Park Torre V, Piso 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Avenida La Rotonda</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Urbanización Costa del Este</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Panama City, Panama</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+507 210-8630</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cschech@bladex.com</w:t>
      </w:r>
    </w:p>
    <w:p>
      <w:pPr>
        <w:spacing w:after="0" w:line="200" w:lineRule="exact"/>
        <w:rPr>
          <w:sz w:val="20"/>
          <w:szCs w:val="20"/>
          <w:color w:val="auto"/>
        </w:rPr>
      </w:pPr>
    </w:p>
    <w:p>
      <w:pPr>
        <w:spacing w:after="0" w:line="220" w:lineRule="exact"/>
        <w:rPr>
          <w:sz w:val="20"/>
          <w:szCs w:val="20"/>
          <w:color w:val="auto"/>
        </w:rPr>
      </w:pPr>
    </w:p>
    <w:p>
      <w:pPr>
        <w:jc w:val="right"/>
        <w:spacing w:after="0"/>
        <w:rPr>
          <w:sz w:val="20"/>
          <w:szCs w:val="20"/>
          <w:color w:val="auto"/>
        </w:rPr>
      </w:pPr>
      <w:r>
        <w:rPr>
          <w:rFonts w:ascii="Arial" w:cs="Arial" w:eastAsia="Arial" w:hAnsi="Arial"/>
          <w:sz w:val="22"/>
          <w:szCs w:val="22"/>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7" w:name="page18"/>
    <w:bookmarkEnd w:id="17"/>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37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3400" w:type="dxa"/>
            <w:vAlign w:val="bottom"/>
            <w:gridSpan w:val="10"/>
            <w:vMerge w:val="restart"/>
          </w:tcPr>
          <w:p>
            <w:pPr>
              <w:jc w:val="right"/>
              <w:ind w:right="240"/>
              <w:spacing w:after="0"/>
              <w:rPr>
                <w:sz w:val="20"/>
                <w:szCs w:val="20"/>
                <w:color w:val="auto"/>
              </w:rPr>
            </w:pPr>
            <w:r>
              <w:rPr>
                <w:rFonts w:ascii="Arial" w:cs="Arial" w:eastAsia="Arial" w:hAnsi="Arial"/>
                <w:sz w:val="18"/>
                <w:szCs w:val="18"/>
                <w:color w:val="auto"/>
              </w:rPr>
              <w:t>CONSOLIDATED BALANCE SHEETS</w:t>
            </w:r>
          </w:p>
        </w:tc>
        <w:tc>
          <w:tcPr>
            <w:tcW w:w="1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00" w:type="dxa"/>
            <w:vAlign w:val="bottom"/>
            <w:gridSpan w:val="2"/>
          </w:tcPr>
          <w:p>
            <w:pPr>
              <w:jc w:val="right"/>
              <w:spacing w:after="0"/>
              <w:rPr>
                <w:sz w:val="20"/>
                <w:szCs w:val="20"/>
                <w:color w:val="auto"/>
              </w:rPr>
            </w:pPr>
            <w:r>
              <w:rPr>
                <w:rFonts w:ascii="Arial" w:cs="Arial" w:eastAsia="Arial" w:hAnsi="Arial"/>
                <w:sz w:val="18"/>
                <w:szCs w:val="18"/>
                <w:color w:val="auto"/>
              </w:rPr>
              <w:t>EXHIBIT I</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3400" w:type="dxa"/>
            <w:vAlign w:val="bottom"/>
            <w:gridSpan w:val="10"/>
            <w:vMerge w:val="continue"/>
          </w:tcPr>
          <w:p>
            <w:pPr>
              <w:spacing w:after="0"/>
              <w:rPr>
                <w:sz w:val="18"/>
                <w:szCs w:val="18"/>
                <w:color w:val="auto"/>
              </w:rPr>
            </w:pP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378"/>
        </w:trPr>
        <w:tc>
          <w:tcPr>
            <w:tcW w:w="20" w:type="dxa"/>
            <w:vAlign w:val="bottom"/>
          </w:tcPr>
          <w:p>
            <w:pPr>
              <w:spacing w:after="0"/>
              <w:rPr>
                <w:sz w:val="24"/>
                <w:szCs w:val="24"/>
                <w:color w:val="auto"/>
              </w:rPr>
            </w:pPr>
          </w:p>
        </w:tc>
        <w:tc>
          <w:tcPr>
            <w:tcW w:w="3760" w:type="dxa"/>
            <w:vAlign w:val="bottom"/>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gridSpan w:val="4"/>
          </w:tcPr>
          <w:p>
            <w:pPr>
              <w:jc w:val="center"/>
              <w:ind w:right="20"/>
              <w:spacing w:after="0"/>
              <w:rPr>
                <w:sz w:val="20"/>
                <w:szCs w:val="20"/>
                <w:color w:val="auto"/>
              </w:rPr>
            </w:pPr>
            <w:r>
              <w:rPr>
                <w:rFonts w:ascii="Arial" w:cs="Arial" w:eastAsia="Arial" w:hAnsi="Arial"/>
                <w:sz w:val="14"/>
                <w:szCs w:val="14"/>
                <w:color w:val="auto"/>
                <w:w w:val="95"/>
              </w:rPr>
              <w:t>AT THE END OF,</w:t>
            </w:r>
          </w:p>
        </w:tc>
        <w:tc>
          <w:tcPr>
            <w:tcW w:w="4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920" w:type="dxa"/>
            <w:vAlign w:val="bottom"/>
            <w:gridSpan w:val="2"/>
            <w:vMerge w:val="restart"/>
          </w:tcPr>
          <w:p>
            <w:pPr>
              <w:jc w:val="right"/>
              <w:ind w:right="299"/>
              <w:spacing w:after="0"/>
              <w:rPr>
                <w:sz w:val="20"/>
                <w:szCs w:val="20"/>
                <w:color w:val="auto"/>
              </w:rPr>
            </w:pPr>
            <w:r>
              <w:rPr>
                <w:rFonts w:ascii="Arial" w:cs="Arial" w:eastAsia="Arial" w:hAnsi="Arial"/>
                <w:sz w:val="14"/>
                <w:szCs w:val="14"/>
                <w:color w:val="auto"/>
              </w:rPr>
              <w:t>(A) - (B)</w:t>
            </w:r>
          </w:p>
        </w:tc>
        <w:tc>
          <w:tcPr>
            <w:tcW w:w="7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20" w:type="dxa"/>
            <w:vAlign w:val="bottom"/>
            <w:gridSpan w:val="2"/>
            <w:vMerge w:val="restart"/>
          </w:tcPr>
          <w:p>
            <w:pPr>
              <w:jc w:val="right"/>
              <w:ind w:right="360"/>
              <w:spacing w:after="0"/>
              <w:rPr>
                <w:sz w:val="20"/>
                <w:szCs w:val="20"/>
                <w:color w:val="auto"/>
              </w:rPr>
            </w:pPr>
            <w:r>
              <w:rPr>
                <w:rFonts w:ascii="Arial" w:cs="Arial" w:eastAsia="Arial" w:hAnsi="Arial"/>
                <w:sz w:val="14"/>
                <w:szCs w:val="14"/>
                <w:color w:val="auto"/>
              </w:rPr>
              <w:t>(A) - (C)</w:t>
            </w:r>
          </w:p>
        </w:tc>
        <w:tc>
          <w:tcPr>
            <w:tcW w:w="7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37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960" w:type="dxa"/>
            <w:vAlign w:val="bottom"/>
            <w:gridSpan w:val="2"/>
          </w:tcPr>
          <w:p>
            <w:pPr>
              <w:jc w:val="right"/>
              <w:ind w:right="540"/>
              <w:spacing w:after="0" w:line="137" w:lineRule="exact"/>
              <w:rPr>
                <w:sz w:val="20"/>
                <w:szCs w:val="20"/>
                <w:color w:val="auto"/>
              </w:rPr>
            </w:pPr>
            <w:r>
              <w:rPr>
                <w:rFonts w:ascii="Arial" w:cs="Arial" w:eastAsia="Arial" w:hAnsi="Arial"/>
                <w:sz w:val="14"/>
                <w:szCs w:val="14"/>
                <w:color w:val="auto"/>
              </w:rPr>
              <w:t>(A)</w:t>
            </w:r>
          </w:p>
        </w:tc>
        <w:tc>
          <w:tcPr>
            <w:tcW w:w="1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20" w:type="dxa"/>
            <w:vAlign w:val="bottom"/>
            <w:gridSpan w:val="2"/>
          </w:tcPr>
          <w:p>
            <w:pPr>
              <w:jc w:val="center"/>
              <w:ind w:right="320"/>
              <w:spacing w:after="0" w:line="137" w:lineRule="exact"/>
              <w:rPr>
                <w:sz w:val="20"/>
                <w:szCs w:val="20"/>
                <w:color w:val="auto"/>
              </w:rPr>
            </w:pPr>
            <w:r>
              <w:rPr>
                <w:rFonts w:ascii="Arial" w:cs="Arial" w:eastAsia="Arial" w:hAnsi="Arial"/>
                <w:sz w:val="14"/>
                <w:szCs w:val="14"/>
                <w:color w:val="auto"/>
                <w:w w:val="96"/>
              </w:rPr>
              <w:t>(B)</w:t>
            </w:r>
          </w:p>
        </w:tc>
        <w:tc>
          <w:tcPr>
            <w:tcW w:w="4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880" w:type="dxa"/>
            <w:vAlign w:val="bottom"/>
          </w:tcPr>
          <w:p>
            <w:pPr>
              <w:jc w:val="right"/>
              <w:ind w:right="408"/>
              <w:spacing w:after="0" w:line="137" w:lineRule="exact"/>
              <w:rPr>
                <w:sz w:val="20"/>
                <w:szCs w:val="20"/>
                <w:color w:val="auto"/>
              </w:rPr>
            </w:pPr>
            <w:r>
              <w:rPr>
                <w:rFonts w:ascii="Arial" w:cs="Arial" w:eastAsia="Arial" w:hAnsi="Arial"/>
                <w:sz w:val="14"/>
                <w:szCs w:val="14"/>
                <w:color w:val="auto"/>
              </w:rPr>
              <w:t>(C)</w:t>
            </w: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920" w:type="dxa"/>
            <w:vAlign w:val="bottom"/>
            <w:gridSpan w:val="2"/>
            <w:vMerge w:val="continue"/>
          </w:tcPr>
          <w:p>
            <w:pPr>
              <w:spacing w:after="0"/>
              <w:rPr>
                <w:sz w:val="11"/>
                <w:szCs w:val="11"/>
                <w:color w:val="auto"/>
              </w:rPr>
            </w:pPr>
          </w:p>
        </w:tc>
        <w:tc>
          <w:tcPr>
            <w:tcW w:w="7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gridSpan w:val="2"/>
            <w:vMerge w:val="continue"/>
          </w:tcPr>
          <w:p>
            <w:pPr>
              <w:spacing w:after="0"/>
              <w:rPr>
                <w:sz w:val="11"/>
                <w:szCs w:val="11"/>
                <w:color w:val="auto"/>
              </w:rPr>
            </w:pPr>
          </w:p>
        </w:tc>
        <w:tc>
          <w:tcPr>
            <w:tcW w:w="7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760" w:type="dxa"/>
            <w:vAlign w:val="bottom"/>
          </w:tcPr>
          <w:p>
            <w:pPr>
              <w:spacing w:after="0"/>
              <w:rPr>
                <w:sz w:val="14"/>
                <w:szCs w:val="14"/>
                <w:color w:val="auto"/>
              </w:rPr>
            </w:pPr>
          </w:p>
        </w:tc>
        <w:tc>
          <w:tcPr>
            <w:tcW w:w="1220" w:type="dxa"/>
            <w:vAlign w:val="bottom"/>
            <w:gridSpan w:val="3"/>
          </w:tcPr>
          <w:p>
            <w:pPr>
              <w:spacing w:after="0"/>
              <w:rPr>
                <w:sz w:val="20"/>
                <w:szCs w:val="20"/>
                <w:color w:val="auto"/>
              </w:rPr>
            </w:pPr>
            <w:r>
              <w:rPr>
                <w:rFonts w:ascii="Arial" w:cs="Arial" w:eastAsia="Arial" w:hAnsi="Arial"/>
                <w:sz w:val="14"/>
                <w:szCs w:val="14"/>
                <w:color w:val="auto"/>
                <w:w w:val="94"/>
              </w:rPr>
              <w:t>September 30, 2015</w:t>
            </w:r>
          </w:p>
        </w:tc>
        <w:tc>
          <w:tcPr>
            <w:tcW w:w="160" w:type="dxa"/>
            <w:vAlign w:val="bottom"/>
          </w:tcPr>
          <w:p>
            <w:pPr>
              <w:spacing w:after="0"/>
              <w:rPr>
                <w:sz w:val="14"/>
                <w:szCs w:val="14"/>
                <w:color w:val="auto"/>
              </w:rPr>
            </w:pPr>
          </w:p>
        </w:tc>
        <w:tc>
          <w:tcPr>
            <w:tcW w:w="960" w:type="dxa"/>
            <w:vAlign w:val="bottom"/>
            <w:gridSpan w:val="3"/>
          </w:tcPr>
          <w:p>
            <w:pPr>
              <w:spacing w:after="0"/>
              <w:rPr>
                <w:sz w:val="20"/>
                <w:szCs w:val="20"/>
                <w:color w:val="auto"/>
              </w:rPr>
            </w:pPr>
            <w:r>
              <w:rPr>
                <w:rFonts w:ascii="Arial" w:cs="Arial" w:eastAsia="Arial" w:hAnsi="Arial"/>
                <w:sz w:val="14"/>
                <w:szCs w:val="14"/>
                <w:color w:val="auto"/>
              </w:rPr>
              <w:t>June 30, 2015</w:t>
            </w:r>
          </w:p>
        </w:tc>
        <w:tc>
          <w:tcPr>
            <w:tcW w:w="1320" w:type="dxa"/>
            <w:vAlign w:val="bottom"/>
            <w:gridSpan w:val="4"/>
          </w:tcPr>
          <w:p>
            <w:pPr>
              <w:ind w:left="40"/>
              <w:spacing w:after="0"/>
              <w:rPr>
                <w:sz w:val="20"/>
                <w:szCs w:val="20"/>
                <w:color w:val="auto"/>
              </w:rPr>
            </w:pPr>
            <w:r>
              <w:rPr>
                <w:rFonts w:ascii="Arial" w:cs="Arial" w:eastAsia="Arial" w:hAnsi="Arial"/>
                <w:sz w:val="14"/>
                <w:szCs w:val="14"/>
                <w:color w:val="auto"/>
                <w:w w:val="99"/>
              </w:rPr>
              <w:t>September 30, 2014</w:t>
            </w:r>
          </w:p>
        </w:tc>
        <w:tc>
          <w:tcPr>
            <w:tcW w:w="1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920" w:type="dxa"/>
            <w:vAlign w:val="bottom"/>
            <w:gridSpan w:val="2"/>
          </w:tcPr>
          <w:p>
            <w:pPr>
              <w:jc w:val="right"/>
              <w:ind w:right="259"/>
              <w:spacing w:after="0"/>
              <w:rPr>
                <w:sz w:val="20"/>
                <w:szCs w:val="20"/>
                <w:color w:val="auto"/>
              </w:rPr>
            </w:pPr>
            <w:r>
              <w:rPr>
                <w:rFonts w:ascii="Arial" w:cs="Arial" w:eastAsia="Arial" w:hAnsi="Arial"/>
                <w:sz w:val="14"/>
                <w:szCs w:val="14"/>
                <w:color w:val="auto"/>
              </w:rPr>
              <w:t>CHANGE</w:t>
            </w:r>
          </w:p>
        </w:tc>
        <w:tc>
          <w:tcPr>
            <w:tcW w:w="720" w:type="dxa"/>
            <w:vAlign w:val="bottom"/>
          </w:tcPr>
          <w:p>
            <w:pPr>
              <w:jc w:val="right"/>
              <w:ind w:right="228"/>
              <w:spacing w:after="0"/>
              <w:rPr>
                <w:sz w:val="20"/>
                <w:szCs w:val="20"/>
                <w:color w:val="auto"/>
              </w:rPr>
            </w:pPr>
            <w:r>
              <w:rPr>
                <w:rFonts w:ascii="Arial" w:cs="Arial" w:eastAsia="Arial" w:hAnsi="Arial"/>
                <w:sz w:val="14"/>
                <w:szCs w:val="14"/>
                <w:color w:val="auto"/>
              </w:rPr>
              <w:t>%</w:t>
            </w:r>
          </w:p>
        </w:tc>
        <w:tc>
          <w:tcPr>
            <w:tcW w:w="2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300"/>
              <w:spacing w:after="0"/>
              <w:rPr>
                <w:sz w:val="20"/>
                <w:szCs w:val="20"/>
                <w:color w:val="auto"/>
              </w:rPr>
            </w:pPr>
            <w:r>
              <w:rPr>
                <w:rFonts w:ascii="Arial" w:cs="Arial" w:eastAsia="Arial" w:hAnsi="Arial"/>
                <w:sz w:val="14"/>
                <w:szCs w:val="14"/>
                <w:color w:val="auto"/>
              </w:rPr>
              <w:t>CHANGE</w:t>
            </w:r>
          </w:p>
        </w:tc>
        <w:tc>
          <w:tcPr>
            <w:tcW w:w="720" w:type="dxa"/>
            <w:vAlign w:val="bottom"/>
          </w:tcPr>
          <w:p>
            <w:pPr>
              <w:jc w:val="right"/>
              <w:ind w:right="228"/>
              <w:spacing w:after="0"/>
              <w:rPr>
                <w:sz w:val="20"/>
                <w:szCs w:val="20"/>
                <w:color w:val="auto"/>
              </w:rPr>
            </w:pPr>
            <w:r>
              <w:rPr>
                <w:rFonts w:ascii="Arial" w:cs="Arial" w:eastAsia="Arial" w:hAnsi="Arial"/>
                <w:sz w:val="14"/>
                <w:szCs w:val="14"/>
                <w:color w:val="auto"/>
              </w:rPr>
              <w:t>%</w:t>
            </w: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3760" w:type="dxa"/>
            <w:vAlign w:val="bottom"/>
          </w:tcPr>
          <w:p>
            <w:pPr>
              <w:spacing w:after="0"/>
              <w:rPr>
                <w:sz w:val="15"/>
                <w:szCs w:val="15"/>
                <w:color w:val="auto"/>
              </w:rPr>
            </w:pPr>
          </w:p>
        </w:tc>
        <w:tc>
          <w:tcPr>
            <w:tcW w:w="260" w:type="dxa"/>
            <w:vAlign w:val="bottom"/>
            <w:tcBorders>
              <w:top w:val="single" w:sz="8" w:color="auto"/>
            </w:tcBorders>
          </w:tcPr>
          <w:p>
            <w:pPr>
              <w:spacing w:after="0"/>
              <w:rPr>
                <w:sz w:val="15"/>
                <w:szCs w:val="15"/>
                <w:color w:val="auto"/>
              </w:rPr>
            </w:pPr>
          </w:p>
        </w:tc>
        <w:tc>
          <w:tcPr>
            <w:tcW w:w="900" w:type="dxa"/>
            <w:vAlign w:val="bottom"/>
            <w:tcBorders>
              <w:top w:val="single" w:sz="8" w:color="auto"/>
            </w:tcBorders>
          </w:tcPr>
          <w:p>
            <w:pPr>
              <w:spacing w:after="0"/>
              <w:rPr>
                <w:sz w:val="15"/>
                <w:szCs w:val="15"/>
                <w:color w:val="auto"/>
              </w:rPr>
            </w:pPr>
          </w:p>
        </w:tc>
        <w:tc>
          <w:tcPr>
            <w:tcW w:w="60" w:type="dxa"/>
            <w:vAlign w:val="bottom"/>
            <w:tcBorders>
              <w:top w:val="single" w:sz="8" w:color="auto"/>
            </w:tcBorders>
          </w:tcPr>
          <w:p>
            <w:pPr>
              <w:spacing w:after="0"/>
              <w:rPr>
                <w:sz w:val="15"/>
                <w:szCs w:val="15"/>
                <w:color w:val="auto"/>
              </w:rPr>
            </w:pPr>
          </w:p>
        </w:tc>
        <w:tc>
          <w:tcPr>
            <w:tcW w:w="1120" w:type="dxa"/>
            <w:vAlign w:val="bottom"/>
            <w:tcBorders>
              <w:top w:val="single" w:sz="8" w:color="auto"/>
            </w:tcBorders>
            <w:gridSpan w:val="4"/>
          </w:tcPr>
          <w:p>
            <w:pPr>
              <w:jc w:val="center"/>
              <w:ind w:right="20"/>
              <w:spacing w:after="0"/>
              <w:rPr>
                <w:sz w:val="20"/>
                <w:szCs w:val="20"/>
                <w:color w:val="auto"/>
              </w:rPr>
            </w:pPr>
            <w:r>
              <w:rPr>
                <w:rFonts w:ascii="Arial" w:cs="Arial" w:eastAsia="Arial" w:hAnsi="Arial"/>
                <w:sz w:val="14"/>
                <w:szCs w:val="14"/>
                <w:color w:val="auto"/>
                <w:w w:val="93"/>
              </w:rPr>
              <w:t>(In US$ thousand)</w:t>
            </w:r>
          </w:p>
        </w:tc>
        <w:tc>
          <w:tcPr>
            <w:tcW w:w="40" w:type="dxa"/>
            <w:vAlign w:val="bottom"/>
            <w:tcBorders>
              <w:top w:val="single" w:sz="8" w:color="auto"/>
            </w:tcBorders>
          </w:tcPr>
          <w:p>
            <w:pPr>
              <w:spacing w:after="0"/>
              <w:rPr>
                <w:sz w:val="15"/>
                <w:szCs w:val="15"/>
                <w:color w:val="auto"/>
              </w:rPr>
            </w:pPr>
          </w:p>
        </w:tc>
        <w:tc>
          <w:tcPr>
            <w:tcW w:w="280" w:type="dxa"/>
            <w:vAlign w:val="bottom"/>
            <w:tcBorders>
              <w:top w:val="single" w:sz="8" w:color="auto"/>
            </w:tcBorders>
          </w:tcPr>
          <w:p>
            <w:pPr>
              <w:spacing w:after="0"/>
              <w:rPr>
                <w:sz w:val="15"/>
                <w:szCs w:val="15"/>
                <w:color w:val="auto"/>
              </w:rPr>
            </w:pPr>
          </w:p>
        </w:tc>
        <w:tc>
          <w:tcPr>
            <w:tcW w:w="88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60" w:type="dxa"/>
            <w:vAlign w:val="bottom"/>
            <w:tcBorders>
              <w:top w:val="single" w:sz="8" w:color="auto"/>
            </w:tcBorders>
          </w:tcPr>
          <w:p>
            <w:pPr>
              <w:spacing w:after="0"/>
              <w:rPr>
                <w:sz w:val="15"/>
                <w:szCs w:val="15"/>
                <w:color w:val="auto"/>
              </w:rPr>
            </w:pPr>
          </w:p>
        </w:tc>
        <w:tc>
          <w:tcPr>
            <w:tcW w:w="7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720" w:type="dxa"/>
            <w:vAlign w:val="bottom"/>
            <w:tcBorders>
              <w:top w:val="single" w:sz="8" w:color="auto"/>
            </w:tcBorders>
          </w:tcPr>
          <w:p>
            <w:pPr>
              <w:spacing w:after="0"/>
              <w:rPr>
                <w:sz w:val="15"/>
                <w:szCs w:val="15"/>
                <w:color w:val="auto"/>
              </w:rPr>
            </w:pPr>
          </w:p>
        </w:tc>
        <w:tc>
          <w:tcPr>
            <w:tcW w:w="24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7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720" w:type="dxa"/>
            <w:vAlign w:val="bottom"/>
            <w:tcBorders>
              <w:top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15"/>
        </w:trPr>
        <w:tc>
          <w:tcPr>
            <w:tcW w:w="20" w:type="dxa"/>
            <w:vAlign w:val="bottom"/>
            <w:vMerge w:val="restart"/>
          </w:tcPr>
          <w:p>
            <w:pPr>
              <w:spacing w:after="0"/>
              <w:rPr>
                <w:sz w:val="9"/>
                <w:szCs w:val="9"/>
                <w:color w:val="auto"/>
              </w:rPr>
            </w:pPr>
          </w:p>
        </w:tc>
        <w:tc>
          <w:tcPr>
            <w:tcW w:w="3760" w:type="dxa"/>
            <w:vAlign w:val="bottom"/>
          </w:tcPr>
          <w:p>
            <w:pPr>
              <w:spacing w:after="0"/>
              <w:rPr>
                <w:sz w:val="9"/>
                <w:szCs w:val="9"/>
                <w:color w:val="auto"/>
              </w:rPr>
            </w:pPr>
          </w:p>
        </w:tc>
        <w:tc>
          <w:tcPr>
            <w:tcW w:w="260" w:type="dxa"/>
            <w:vAlign w:val="bottom"/>
          </w:tcPr>
          <w:p>
            <w:pPr>
              <w:spacing w:after="0"/>
              <w:rPr>
                <w:sz w:val="9"/>
                <w:szCs w:val="9"/>
                <w:color w:val="auto"/>
              </w:rPr>
            </w:pPr>
          </w:p>
        </w:tc>
        <w:tc>
          <w:tcPr>
            <w:tcW w:w="900" w:type="dxa"/>
            <w:vAlign w:val="bottom"/>
          </w:tcPr>
          <w:p>
            <w:pPr>
              <w:spacing w:after="0"/>
              <w:rPr>
                <w:sz w:val="9"/>
                <w:szCs w:val="9"/>
                <w:color w:val="auto"/>
              </w:rPr>
            </w:pPr>
          </w:p>
        </w:tc>
        <w:tc>
          <w:tcPr>
            <w:tcW w:w="60" w:type="dxa"/>
            <w:vAlign w:val="bottom"/>
          </w:tcPr>
          <w:p>
            <w:pPr>
              <w:spacing w:after="0"/>
              <w:rPr>
                <w:sz w:val="9"/>
                <w:szCs w:val="9"/>
                <w:color w:val="auto"/>
              </w:rPr>
            </w:pPr>
          </w:p>
        </w:tc>
        <w:tc>
          <w:tcPr>
            <w:tcW w:w="160" w:type="dxa"/>
            <w:vAlign w:val="bottom"/>
          </w:tcPr>
          <w:p>
            <w:pPr>
              <w:spacing w:after="0"/>
              <w:rPr>
                <w:sz w:val="9"/>
                <w:szCs w:val="9"/>
                <w:color w:val="auto"/>
              </w:rPr>
            </w:pPr>
          </w:p>
        </w:tc>
        <w:tc>
          <w:tcPr>
            <w:tcW w:w="140" w:type="dxa"/>
            <w:vAlign w:val="bottom"/>
          </w:tcPr>
          <w:p>
            <w:pPr>
              <w:spacing w:after="0"/>
              <w:rPr>
                <w:sz w:val="9"/>
                <w:szCs w:val="9"/>
                <w:color w:val="auto"/>
              </w:rPr>
            </w:pPr>
          </w:p>
        </w:tc>
        <w:tc>
          <w:tcPr>
            <w:tcW w:w="660" w:type="dxa"/>
            <w:vAlign w:val="bottom"/>
          </w:tcPr>
          <w:p>
            <w:pPr>
              <w:spacing w:after="0"/>
              <w:rPr>
                <w:sz w:val="9"/>
                <w:szCs w:val="9"/>
                <w:color w:val="auto"/>
              </w:rPr>
            </w:pPr>
          </w:p>
        </w:tc>
        <w:tc>
          <w:tcPr>
            <w:tcW w:w="160" w:type="dxa"/>
            <w:vAlign w:val="bottom"/>
          </w:tcPr>
          <w:p>
            <w:pPr>
              <w:spacing w:after="0"/>
              <w:rPr>
                <w:sz w:val="9"/>
                <w:szCs w:val="9"/>
                <w:color w:val="auto"/>
              </w:rPr>
            </w:pPr>
          </w:p>
        </w:tc>
        <w:tc>
          <w:tcPr>
            <w:tcW w:w="40" w:type="dxa"/>
            <w:vAlign w:val="bottom"/>
          </w:tcPr>
          <w:p>
            <w:pPr>
              <w:spacing w:after="0"/>
              <w:rPr>
                <w:sz w:val="9"/>
                <w:szCs w:val="9"/>
                <w:color w:val="auto"/>
              </w:rPr>
            </w:pPr>
          </w:p>
        </w:tc>
        <w:tc>
          <w:tcPr>
            <w:tcW w:w="280" w:type="dxa"/>
            <w:vAlign w:val="bottom"/>
          </w:tcPr>
          <w:p>
            <w:pPr>
              <w:spacing w:after="0"/>
              <w:rPr>
                <w:sz w:val="9"/>
                <w:szCs w:val="9"/>
                <w:color w:val="auto"/>
              </w:rPr>
            </w:pPr>
          </w:p>
        </w:tc>
        <w:tc>
          <w:tcPr>
            <w:tcW w:w="88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20" w:type="dxa"/>
            <w:vAlign w:val="bottom"/>
          </w:tcPr>
          <w:p>
            <w:pPr>
              <w:spacing w:after="0"/>
              <w:rPr>
                <w:sz w:val="9"/>
                <w:szCs w:val="9"/>
                <w:color w:val="auto"/>
              </w:rPr>
            </w:pPr>
          </w:p>
        </w:tc>
        <w:tc>
          <w:tcPr>
            <w:tcW w:w="240" w:type="dxa"/>
            <w:vAlign w:val="bottom"/>
          </w:tcPr>
          <w:p>
            <w:pPr>
              <w:spacing w:after="0"/>
              <w:rPr>
                <w:sz w:val="9"/>
                <w:szCs w:val="9"/>
                <w:color w:val="auto"/>
              </w:rPr>
            </w:pPr>
          </w:p>
        </w:tc>
        <w:tc>
          <w:tcPr>
            <w:tcW w:w="40" w:type="dxa"/>
            <w:vAlign w:val="bottom"/>
          </w:tcPr>
          <w:p>
            <w:pPr>
              <w:spacing w:after="0"/>
              <w:rPr>
                <w:sz w:val="9"/>
                <w:szCs w:val="9"/>
                <w:color w:val="auto"/>
              </w:rPr>
            </w:pPr>
          </w:p>
        </w:tc>
        <w:tc>
          <w:tcPr>
            <w:tcW w:w="8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20" w:type="dxa"/>
            <w:vAlign w:val="bottom"/>
          </w:tcPr>
          <w:p>
            <w:pPr>
              <w:spacing w:after="0"/>
              <w:rPr>
                <w:sz w:val="9"/>
                <w:szCs w:val="9"/>
                <w:color w:val="auto"/>
              </w:rPr>
            </w:pPr>
          </w:p>
        </w:tc>
        <w:tc>
          <w:tcPr>
            <w:tcW w:w="1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ASSETS:</w:t>
            </w:r>
          </w:p>
        </w:tc>
        <w:tc>
          <w:tcPr>
            <w:tcW w:w="26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760" w:type="dxa"/>
            <w:vAlign w:val="bottom"/>
          </w:tcPr>
          <w:p>
            <w:pPr>
              <w:spacing w:after="0" w:line="130" w:lineRule="exact"/>
              <w:rPr>
                <w:sz w:val="20"/>
                <w:szCs w:val="20"/>
                <w:color w:val="auto"/>
              </w:rPr>
            </w:pPr>
            <w:r>
              <w:rPr>
                <w:rFonts w:ascii="Arial" w:cs="Arial" w:eastAsia="Arial" w:hAnsi="Arial"/>
                <w:sz w:val="14"/>
                <w:szCs w:val="14"/>
                <w:color w:val="auto"/>
              </w:rPr>
              <w:t>Cash and due from banks, and interest-bearing deposits in</w:t>
            </w:r>
          </w:p>
        </w:tc>
        <w:tc>
          <w:tcPr>
            <w:tcW w:w="26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3780" w:type="dxa"/>
            <w:vAlign w:val="bottom"/>
            <w:gridSpan w:val="2"/>
          </w:tcPr>
          <w:p>
            <w:pPr>
              <w:spacing w:after="0"/>
              <w:rPr>
                <w:sz w:val="20"/>
                <w:szCs w:val="20"/>
                <w:color w:val="auto"/>
              </w:rPr>
            </w:pPr>
            <w:r>
              <w:rPr>
                <w:rFonts w:ascii="Arial" w:cs="Arial" w:eastAsia="Arial" w:hAnsi="Arial"/>
                <w:sz w:val="14"/>
                <w:szCs w:val="14"/>
                <w:color w:val="auto"/>
              </w:rPr>
              <w:t>banks</w:t>
            </w:r>
          </w:p>
        </w:tc>
        <w:tc>
          <w:tcPr>
            <w:tcW w:w="260" w:type="dxa"/>
            <w:vAlign w:val="bottom"/>
          </w:tcPr>
          <w:p>
            <w:pPr>
              <w:spacing w:after="0"/>
              <w:rPr>
                <w:sz w:val="20"/>
                <w:szCs w:val="20"/>
                <w:color w:val="auto"/>
              </w:rPr>
            </w:pPr>
            <w:r>
              <w:rPr>
                <w:rFonts w:ascii="Arial" w:cs="Arial" w:eastAsia="Arial" w:hAnsi="Arial"/>
                <w:sz w:val="14"/>
                <w:szCs w:val="14"/>
                <w:color w:val="auto"/>
              </w:rPr>
              <w:t>$</w:t>
            </w:r>
          </w:p>
        </w:tc>
        <w:tc>
          <w:tcPr>
            <w:tcW w:w="960" w:type="dxa"/>
            <w:vAlign w:val="bottom"/>
            <w:gridSpan w:val="2"/>
          </w:tcPr>
          <w:p>
            <w:pPr>
              <w:jc w:val="right"/>
              <w:ind w:right="60"/>
              <w:spacing w:after="0"/>
              <w:rPr>
                <w:sz w:val="20"/>
                <w:szCs w:val="20"/>
                <w:color w:val="auto"/>
              </w:rPr>
            </w:pPr>
            <w:r>
              <w:rPr>
                <w:rFonts w:ascii="Arial" w:cs="Arial" w:eastAsia="Arial" w:hAnsi="Arial"/>
                <w:sz w:val="14"/>
                <w:szCs w:val="14"/>
                <w:color w:val="auto"/>
              </w:rPr>
              <w:t>904,563</w:t>
            </w:r>
          </w:p>
        </w:tc>
        <w:tc>
          <w:tcPr>
            <w:tcW w:w="300" w:type="dxa"/>
            <w:vAlign w:val="bottom"/>
            <w:gridSpan w:val="2"/>
          </w:tcPr>
          <w:p>
            <w:pPr>
              <w:ind w:left="160"/>
              <w:spacing w:after="0"/>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160"/>
              <w:spacing w:after="0"/>
              <w:rPr>
                <w:sz w:val="20"/>
                <w:szCs w:val="20"/>
                <w:color w:val="auto"/>
              </w:rPr>
            </w:pPr>
            <w:r>
              <w:rPr>
                <w:rFonts w:ascii="Arial" w:cs="Arial" w:eastAsia="Arial" w:hAnsi="Arial"/>
                <w:sz w:val="14"/>
                <w:szCs w:val="14"/>
                <w:color w:val="auto"/>
              </w:rPr>
              <w:t>992,112</w:t>
            </w:r>
          </w:p>
        </w:tc>
        <w:tc>
          <w:tcPr>
            <w:tcW w:w="320" w:type="dxa"/>
            <w:vAlign w:val="bottom"/>
            <w:gridSpan w:val="2"/>
          </w:tcPr>
          <w:p>
            <w:pPr>
              <w:ind w:left="4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20"/>
              <w:spacing w:after="0"/>
              <w:rPr>
                <w:sz w:val="20"/>
                <w:szCs w:val="20"/>
                <w:color w:val="auto"/>
              </w:rPr>
            </w:pPr>
            <w:r>
              <w:rPr>
                <w:rFonts w:ascii="Arial" w:cs="Arial" w:eastAsia="Arial" w:hAnsi="Arial"/>
                <w:sz w:val="14"/>
                <w:szCs w:val="14"/>
                <w:color w:val="auto"/>
              </w:rPr>
              <w:t>647,273</w:t>
            </w:r>
          </w:p>
        </w:tc>
        <w:tc>
          <w:tcPr>
            <w:tcW w:w="16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39"/>
              <w:spacing w:after="0"/>
              <w:rPr>
                <w:sz w:val="20"/>
                <w:szCs w:val="20"/>
                <w:color w:val="auto"/>
              </w:rPr>
            </w:pPr>
            <w:r>
              <w:rPr>
                <w:rFonts w:ascii="Arial" w:cs="Arial" w:eastAsia="Arial" w:hAnsi="Arial"/>
                <w:sz w:val="14"/>
                <w:szCs w:val="14"/>
                <w:color w:val="auto"/>
              </w:rPr>
              <w:t>(87,549)</w:t>
            </w:r>
          </w:p>
        </w:tc>
        <w:tc>
          <w:tcPr>
            <w:tcW w:w="960" w:type="dxa"/>
            <w:vAlign w:val="bottom"/>
            <w:gridSpan w:val="2"/>
          </w:tcPr>
          <w:p>
            <w:pPr>
              <w:jc w:val="right"/>
              <w:ind w:right="60"/>
              <w:spacing w:after="0"/>
              <w:rPr>
                <w:sz w:val="20"/>
                <w:szCs w:val="20"/>
                <w:color w:val="auto"/>
              </w:rPr>
            </w:pPr>
            <w:r>
              <w:rPr>
                <w:rFonts w:ascii="Arial" w:cs="Arial" w:eastAsia="Arial" w:hAnsi="Arial"/>
                <w:sz w:val="14"/>
                <w:szCs w:val="14"/>
                <w:color w:val="auto"/>
              </w:rPr>
              <w:t>(9)%</w:t>
            </w:r>
          </w:p>
        </w:tc>
        <w:tc>
          <w:tcPr>
            <w:tcW w:w="12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220"/>
              <w:spacing w:after="0"/>
              <w:rPr>
                <w:sz w:val="20"/>
                <w:szCs w:val="20"/>
                <w:color w:val="auto"/>
              </w:rPr>
            </w:pPr>
            <w:r>
              <w:rPr>
                <w:rFonts w:ascii="Arial" w:cs="Arial" w:eastAsia="Arial" w:hAnsi="Arial"/>
                <w:sz w:val="14"/>
                <w:szCs w:val="14"/>
                <w:color w:val="auto"/>
              </w:rPr>
              <w:t>257,290</w:t>
            </w:r>
          </w:p>
        </w:tc>
        <w:tc>
          <w:tcPr>
            <w:tcW w:w="900" w:type="dxa"/>
            <w:vAlign w:val="bottom"/>
            <w:gridSpan w:val="2"/>
          </w:tcPr>
          <w:p>
            <w:pPr>
              <w:jc w:val="right"/>
              <w:ind w:right="60"/>
              <w:spacing w:after="0"/>
              <w:rPr>
                <w:sz w:val="20"/>
                <w:szCs w:val="20"/>
                <w:color w:val="auto"/>
              </w:rPr>
            </w:pPr>
            <w:r>
              <w:rPr>
                <w:rFonts w:ascii="Arial" w:cs="Arial" w:eastAsia="Arial" w:hAnsi="Arial"/>
                <w:sz w:val="14"/>
                <w:szCs w:val="14"/>
                <w:color w:val="auto"/>
              </w:rPr>
              <w:t>40%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Trading assets</w:t>
            </w:r>
          </w:p>
        </w:tc>
        <w:tc>
          <w:tcPr>
            <w:tcW w:w="260" w:type="dxa"/>
            <w:vAlign w:val="bottom"/>
            <w:shd w:val="clear" w:color="auto" w:fill="CCEEFF"/>
          </w:tcPr>
          <w:p>
            <w:pPr>
              <w:spacing w:after="0"/>
              <w:rPr>
                <w:sz w:val="12"/>
                <w:szCs w:val="12"/>
                <w:color w:val="auto"/>
              </w:rPr>
            </w:pP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331</w:t>
            </w:r>
          </w:p>
        </w:tc>
        <w:tc>
          <w:tcPr>
            <w:tcW w:w="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196</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(331)</w:t>
            </w:r>
          </w:p>
        </w:tc>
        <w:tc>
          <w:tcPr>
            <w:tcW w:w="9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(100)</w:t>
            </w: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(196)</w:t>
            </w:r>
          </w:p>
        </w:tc>
        <w:tc>
          <w:tcPr>
            <w:tcW w:w="9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(100)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spacing w:after="0" w:line="149" w:lineRule="exact"/>
              <w:rPr>
                <w:sz w:val="20"/>
                <w:szCs w:val="20"/>
                <w:color w:val="auto"/>
              </w:rPr>
            </w:pPr>
            <w:r>
              <w:rPr>
                <w:rFonts w:ascii="Arial" w:cs="Arial" w:eastAsia="Arial" w:hAnsi="Arial"/>
                <w:sz w:val="14"/>
                <w:szCs w:val="14"/>
                <w:color w:val="auto"/>
              </w:rPr>
              <w:t>Securities available-for-sale</w:t>
            </w:r>
          </w:p>
        </w:tc>
        <w:tc>
          <w:tcPr>
            <w:tcW w:w="260" w:type="dxa"/>
            <w:vAlign w:val="bottom"/>
          </w:tcPr>
          <w:p>
            <w:pPr>
              <w:spacing w:after="0"/>
              <w:rPr>
                <w:sz w:val="12"/>
                <w:szCs w:val="12"/>
                <w:color w:val="auto"/>
              </w:rPr>
            </w:pPr>
          </w:p>
        </w:tc>
        <w:tc>
          <w:tcPr>
            <w:tcW w:w="96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170,787</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286,228</w:t>
            </w:r>
          </w:p>
        </w:tc>
        <w:tc>
          <w:tcPr>
            <w:tcW w:w="4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357,792</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92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(115,441)</w:t>
            </w:r>
          </w:p>
        </w:tc>
        <w:tc>
          <w:tcPr>
            <w:tcW w:w="9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(40)</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(187,005)</w:t>
            </w:r>
          </w:p>
        </w:tc>
        <w:tc>
          <w:tcPr>
            <w:tcW w:w="9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(52)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Securities held-to-maturity</w:t>
            </w:r>
          </w:p>
        </w:tc>
        <w:tc>
          <w:tcPr>
            <w:tcW w:w="26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119,356</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62,668</w:t>
            </w:r>
          </w:p>
        </w:tc>
        <w:tc>
          <w:tcPr>
            <w:tcW w:w="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43,663</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56,688</w:t>
            </w:r>
          </w:p>
        </w:tc>
        <w:tc>
          <w:tcPr>
            <w:tcW w:w="7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90</w:t>
            </w:r>
          </w:p>
        </w:tc>
        <w:tc>
          <w:tcPr>
            <w:tcW w:w="2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75,693</w:t>
            </w:r>
          </w:p>
        </w:tc>
        <w:tc>
          <w:tcPr>
            <w:tcW w:w="9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173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spacing w:after="0" w:line="149" w:lineRule="exact"/>
              <w:rPr>
                <w:sz w:val="20"/>
                <w:szCs w:val="20"/>
                <w:color w:val="auto"/>
              </w:rPr>
            </w:pPr>
            <w:r>
              <w:rPr>
                <w:rFonts w:ascii="Arial" w:cs="Arial" w:eastAsia="Arial" w:hAnsi="Arial"/>
                <w:sz w:val="14"/>
                <w:szCs w:val="14"/>
                <w:color w:val="auto"/>
              </w:rPr>
              <w:t>Investment funds</w:t>
            </w:r>
          </w:p>
        </w:tc>
        <w:tc>
          <w:tcPr>
            <w:tcW w:w="260" w:type="dxa"/>
            <w:vAlign w:val="bottom"/>
          </w:tcPr>
          <w:p>
            <w:pPr>
              <w:spacing w:after="0"/>
              <w:rPr>
                <w:sz w:val="12"/>
                <w:szCs w:val="12"/>
                <w:color w:val="auto"/>
              </w:rPr>
            </w:pPr>
          </w:p>
        </w:tc>
        <w:tc>
          <w:tcPr>
            <w:tcW w:w="96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59,424</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53,254</w:t>
            </w:r>
          </w:p>
        </w:tc>
        <w:tc>
          <w:tcPr>
            <w:tcW w:w="4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52,443</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92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6,170</w:t>
            </w:r>
          </w:p>
        </w:tc>
        <w:tc>
          <w:tcPr>
            <w:tcW w:w="720" w:type="dxa"/>
            <w:vAlign w:val="bottom"/>
          </w:tcPr>
          <w:p>
            <w:pPr>
              <w:jc w:val="right"/>
              <w:spacing w:after="0" w:line="149" w:lineRule="exact"/>
              <w:rPr>
                <w:sz w:val="20"/>
                <w:szCs w:val="20"/>
                <w:color w:val="auto"/>
              </w:rPr>
            </w:pPr>
            <w:r>
              <w:rPr>
                <w:rFonts w:ascii="Arial" w:cs="Arial" w:eastAsia="Arial" w:hAnsi="Arial"/>
                <w:sz w:val="14"/>
                <w:szCs w:val="14"/>
                <w:color w:val="auto"/>
              </w:rPr>
              <w:t>12</w:t>
            </w:r>
          </w:p>
        </w:tc>
        <w:tc>
          <w:tcPr>
            <w:tcW w:w="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6,981</w:t>
            </w:r>
          </w:p>
        </w:tc>
        <w:tc>
          <w:tcPr>
            <w:tcW w:w="9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Loans</w:t>
            </w:r>
          </w:p>
        </w:tc>
        <w:tc>
          <w:tcPr>
            <w:tcW w:w="260" w:type="dxa"/>
            <w:vAlign w:val="bottom"/>
            <w:shd w:val="clear" w:color="auto" w:fill="CCEEFF"/>
          </w:tcPr>
          <w:p>
            <w:pPr>
              <w:spacing w:after="0"/>
              <w:rPr>
                <w:sz w:val="12"/>
                <w:szCs w:val="12"/>
                <w:color w:val="auto"/>
              </w:rPr>
            </w:pP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6,758,988</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6,919,768</w:t>
            </w:r>
          </w:p>
        </w:tc>
        <w:tc>
          <w:tcPr>
            <w:tcW w:w="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6,706,071</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(160,780)</w:t>
            </w:r>
          </w:p>
        </w:tc>
        <w:tc>
          <w:tcPr>
            <w:tcW w:w="9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w:t>
            </w: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52,917</w:t>
            </w:r>
          </w:p>
        </w:tc>
        <w:tc>
          <w:tcPr>
            <w:tcW w:w="9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ind w:left="420"/>
              <w:spacing w:after="0" w:line="149" w:lineRule="exact"/>
              <w:rPr>
                <w:sz w:val="20"/>
                <w:szCs w:val="20"/>
                <w:color w:val="auto"/>
              </w:rPr>
            </w:pPr>
            <w:r>
              <w:rPr>
                <w:rFonts w:ascii="Arial" w:cs="Arial" w:eastAsia="Arial" w:hAnsi="Arial"/>
                <w:sz w:val="14"/>
                <w:szCs w:val="14"/>
                <w:color w:val="auto"/>
              </w:rPr>
              <w:t>Less:</w:t>
            </w:r>
          </w:p>
        </w:tc>
        <w:tc>
          <w:tcPr>
            <w:tcW w:w="2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ind w:left="580"/>
              <w:spacing w:after="0" w:line="149" w:lineRule="exact"/>
              <w:rPr>
                <w:sz w:val="20"/>
                <w:szCs w:val="20"/>
                <w:color w:val="auto"/>
              </w:rPr>
            </w:pPr>
            <w:r>
              <w:rPr>
                <w:rFonts w:ascii="Arial" w:cs="Arial" w:eastAsia="Arial" w:hAnsi="Arial"/>
                <w:sz w:val="14"/>
                <w:szCs w:val="14"/>
                <w:color w:val="auto"/>
              </w:rPr>
              <w:t>Allowance for loan losses</w:t>
            </w:r>
          </w:p>
        </w:tc>
        <w:tc>
          <w:tcPr>
            <w:tcW w:w="26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91,490</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83,353</w:t>
            </w:r>
          </w:p>
        </w:tc>
        <w:tc>
          <w:tcPr>
            <w:tcW w:w="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77,334</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8,137</w:t>
            </w:r>
          </w:p>
        </w:tc>
        <w:tc>
          <w:tcPr>
            <w:tcW w:w="7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w:t>
            </w:r>
          </w:p>
        </w:tc>
        <w:tc>
          <w:tcPr>
            <w:tcW w:w="2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14,156</w:t>
            </w:r>
          </w:p>
        </w:tc>
        <w:tc>
          <w:tcPr>
            <w:tcW w:w="9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18</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760" w:type="dxa"/>
            <w:vAlign w:val="bottom"/>
          </w:tcPr>
          <w:p>
            <w:pPr>
              <w:ind w:left="580"/>
              <w:spacing w:after="0"/>
              <w:rPr>
                <w:sz w:val="20"/>
                <w:szCs w:val="20"/>
                <w:color w:val="auto"/>
              </w:rPr>
            </w:pPr>
            <w:r>
              <w:rPr>
                <w:rFonts w:ascii="Arial" w:cs="Arial" w:eastAsia="Arial" w:hAnsi="Arial"/>
                <w:sz w:val="14"/>
                <w:szCs w:val="14"/>
                <w:color w:val="auto"/>
              </w:rPr>
              <w:t>Unearned income and deferred fees</w:t>
            </w:r>
          </w:p>
        </w:tc>
        <w:tc>
          <w:tcPr>
            <w:tcW w:w="260" w:type="dxa"/>
            <w:vAlign w:val="bottom"/>
          </w:tcPr>
          <w:p>
            <w:pPr>
              <w:spacing w:after="0"/>
              <w:rPr>
                <w:sz w:val="14"/>
                <w:szCs w:val="14"/>
                <w:color w:val="auto"/>
              </w:rPr>
            </w:pPr>
          </w:p>
        </w:tc>
        <w:tc>
          <w:tcPr>
            <w:tcW w:w="960" w:type="dxa"/>
            <w:vAlign w:val="bottom"/>
            <w:gridSpan w:val="2"/>
          </w:tcPr>
          <w:p>
            <w:pPr>
              <w:jc w:val="right"/>
              <w:ind w:right="60"/>
              <w:spacing w:after="0"/>
              <w:rPr>
                <w:sz w:val="20"/>
                <w:szCs w:val="20"/>
                <w:color w:val="auto"/>
              </w:rPr>
            </w:pPr>
            <w:r>
              <w:rPr>
                <w:rFonts w:ascii="Arial" w:cs="Arial" w:eastAsia="Arial" w:hAnsi="Arial"/>
                <w:sz w:val="14"/>
                <w:szCs w:val="14"/>
                <w:color w:val="auto"/>
              </w:rPr>
              <w:t>9,588</w:t>
            </w:r>
          </w:p>
        </w:tc>
        <w:tc>
          <w:tcPr>
            <w:tcW w:w="1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20" w:type="dxa"/>
            <w:vAlign w:val="bottom"/>
            <w:gridSpan w:val="2"/>
          </w:tcPr>
          <w:p>
            <w:pPr>
              <w:jc w:val="right"/>
              <w:ind w:right="160"/>
              <w:spacing w:after="0"/>
              <w:rPr>
                <w:sz w:val="20"/>
                <w:szCs w:val="20"/>
                <w:color w:val="auto"/>
              </w:rPr>
            </w:pPr>
            <w:r>
              <w:rPr>
                <w:rFonts w:ascii="Arial" w:cs="Arial" w:eastAsia="Arial" w:hAnsi="Arial"/>
                <w:sz w:val="14"/>
                <w:szCs w:val="14"/>
                <w:color w:val="auto"/>
              </w:rPr>
              <w:t>8,604</w:t>
            </w:r>
          </w:p>
        </w:tc>
        <w:tc>
          <w:tcPr>
            <w:tcW w:w="4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4"/>
                <w:szCs w:val="14"/>
                <w:color w:val="auto"/>
              </w:rPr>
              <w:t>8,315</w:t>
            </w:r>
          </w:p>
        </w:tc>
        <w:tc>
          <w:tcPr>
            <w:tcW w:w="1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984</w:t>
            </w:r>
          </w:p>
        </w:tc>
        <w:tc>
          <w:tcPr>
            <w:tcW w:w="220" w:type="dxa"/>
            <w:vAlign w:val="bottom"/>
          </w:tcPr>
          <w:p>
            <w:pPr>
              <w:spacing w:after="0"/>
              <w:rPr>
                <w:sz w:val="14"/>
                <w:szCs w:val="14"/>
                <w:color w:val="auto"/>
              </w:rPr>
            </w:pPr>
          </w:p>
        </w:tc>
        <w:tc>
          <w:tcPr>
            <w:tcW w:w="960" w:type="dxa"/>
            <w:vAlign w:val="bottom"/>
            <w:gridSpan w:val="2"/>
          </w:tcPr>
          <w:p>
            <w:pPr>
              <w:jc w:val="right"/>
              <w:ind w:right="240"/>
              <w:spacing w:after="0"/>
              <w:rPr>
                <w:sz w:val="20"/>
                <w:szCs w:val="20"/>
                <w:color w:val="auto"/>
              </w:rPr>
            </w:pPr>
            <w:r>
              <w:rPr>
                <w:rFonts w:ascii="Arial" w:cs="Arial" w:eastAsia="Arial" w:hAnsi="Arial"/>
                <w:sz w:val="14"/>
                <w:szCs w:val="14"/>
                <w:color w:val="auto"/>
              </w:rPr>
              <w:t>11</w:t>
            </w:r>
          </w:p>
        </w:tc>
        <w:tc>
          <w:tcPr>
            <w:tcW w:w="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4"/>
                <w:szCs w:val="14"/>
                <w:color w:val="auto"/>
              </w:rPr>
              <w:t>1,273</w:t>
            </w:r>
          </w:p>
        </w:tc>
        <w:tc>
          <w:tcPr>
            <w:tcW w:w="900" w:type="dxa"/>
            <w:vAlign w:val="bottom"/>
            <w:gridSpan w:val="2"/>
          </w:tcPr>
          <w:p>
            <w:pPr>
              <w:jc w:val="right"/>
              <w:ind w:right="180"/>
              <w:spacing w:after="0"/>
              <w:rPr>
                <w:sz w:val="20"/>
                <w:szCs w:val="20"/>
                <w:color w:val="auto"/>
              </w:rPr>
            </w:pPr>
            <w:r>
              <w:rPr>
                <w:rFonts w:ascii="Arial" w:cs="Arial" w:eastAsia="Arial" w:hAnsi="Arial"/>
                <w:sz w:val="14"/>
                <w:szCs w:val="14"/>
                <w:color w:val="auto"/>
              </w:rPr>
              <w:t>15</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76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Loans, net</w:t>
            </w:r>
          </w:p>
        </w:tc>
        <w:tc>
          <w:tcPr>
            <w:tcW w:w="260" w:type="dxa"/>
            <w:vAlign w:val="bottom"/>
            <w:tcBorders>
              <w:top w:val="single" w:sz="8" w:color="auto"/>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6,657,910</w:t>
            </w: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6,827,811</w:t>
            </w:r>
          </w:p>
        </w:tc>
        <w:tc>
          <w:tcPr>
            <w:tcW w:w="16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6,620,422</w:t>
            </w: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(169,901)</w:t>
            </w:r>
          </w:p>
        </w:tc>
        <w:tc>
          <w:tcPr>
            <w:tcW w:w="22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CCEEFF"/>
            </w:tcBorders>
            <w:gridSpan w:val="2"/>
            <w:shd w:val="clear" w:color="auto" w:fill="CCEEFF"/>
          </w:tcPr>
          <w:p>
            <w:pPr>
              <w:jc w:val="right"/>
              <w:ind w:right="180"/>
              <w:spacing w:after="0" w:line="142" w:lineRule="exact"/>
              <w:rPr>
                <w:sz w:val="20"/>
                <w:szCs w:val="20"/>
                <w:color w:val="auto"/>
              </w:rPr>
            </w:pPr>
            <w:r>
              <w:rPr>
                <w:rFonts w:ascii="Arial" w:cs="Arial" w:eastAsia="Arial" w:hAnsi="Arial"/>
                <w:sz w:val="14"/>
                <w:szCs w:val="14"/>
                <w:color w:val="auto"/>
              </w:rPr>
              <w:t>(2)</w:t>
            </w:r>
          </w:p>
        </w:tc>
        <w:tc>
          <w:tcPr>
            <w:tcW w:w="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37,488</w:t>
            </w:r>
          </w:p>
        </w:tc>
        <w:tc>
          <w:tcPr>
            <w:tcW w:w="2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CCEEFF"/>
            </w:tcBorders>
            <w:gridSpan w:val="2"/>
            <w:shd w:val="clear" w:color="auto" w:fill="CCEEFF"/>
          </w:tcPr>
          <w:p>
            <w:pPr>
              <w:jc w:val="right"/>
              <w:ind w:right="180"/>
              <w:spacing w:after="0" w:line="142" w:lineRule="exact"/>
              <w:rPr>
                <w:sz w:val="20"/>
                <w:szCs w:val="20"/>
                <w:color w:val="auto"/>
              </w:rPr>
            </w:pPr>
            <w:r>
              <w:rPr>
                <w:rFonts w:ascii="Arial" w:cs="Arial" w:eastAsia="Arial" w:hAnsi="Arial"/>
                <w:sz w:val="14"/>
                <w:szCs w:val="14"/>
                <w:color w:val="auto"/>
              </w:rPr>
              <w:t>1</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7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Customers' liabilities under acceptances</w:t>
            </w:r>
          </w:p>
        </w:tc>
        <w:tc>
          <w:tcPr>
            <w:tcW w:w="260" w:type="dxa"/>
            <w:vAlign w:val="bottom"/>
            <w:shd w:val="clear" w:color="auto" w:fill="CCEEFF"/>
          </w:tcPr>
          <w:p>
            <w:pPr>
              <w:spacing w:after="0"/>
              <w:rPr>
                <w:sz w:val="12"/>
                <w:szCs w:val="12"/>
                <w:color w:val="auto"/>
              </w:rPr>
            </w:pP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788</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3,560</w:t>
            </w:r>
          </w:p>
        </w:tc>
        <w:tc>
          <w:tcPr>
            <w:tcW w:w="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2,435</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(2,772)</w:t>
            </w:r>
          </w:p>
        </w:tc>
        <w:tc>
          <w:tcPr>
            <w:tcW w:w="9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(78)</w:t>
            </w: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(1,647)</w:t>
            </w:r>
          </w:p>
        </w:tc>
        <w:tc>
          <w:tcPr>
            <w:tcW w:w="9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spacing w:after="0" w:line="149" w:lineRule="exact"/>
              <w:rPr>
                <w:sz w:val="20"/>
                <w:szCs w:val="20"/>
                <w:color w:val="auto"/>
              </w:rPr>
            </w:pPr>
            <w:r>
              <w:rPr>
                <w:rFonts w:ascii="Arial" w:cs="Arial" w:eastAsia="Arial" w:hAnsi="Arial"/>
                <w:sz w:val="14"/>
                <w:szCs w:val="14"/>
                <w:color w:val="auto"/>
              </w:rPr>
              <w:t>Accrued interest receivable</w:t>
            </w:r>
          </w:p>
        </w:tc>
        <w:tc>
          <w:tcPr>
            <w:tcW w:w="260" w:type="dxa"/>
            <w:vAlign w:val="bottom"/>
          </w:tcPr>
          <w:p>
            <w:pPr>
              <w:spacing w:after="0"/>
              <w:rPr>
                <w:sz w:val="12"/>
                <w:szCs w:val="12"/>
                <w:color w:val="auto"/>
              </w:rPr>
            </w:pPr>
          </w:p>
        </w:tc>
        <w:tc>
          <w:tcPr>
            <w:tcW w:w="96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38,279</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38,133</w:t>
            </w:r>
          </w:p>
        </w:tc>
        <w:tc>
          <w:tcPr>
            <w:tcW w:w="4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43,594</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146</w:t>
            </w:r>
          </w:p>
        </w:tc>
        <w:tc>
          <w:tcPr>
            <w:tcW w:w="220" w:type="dxa"/>
            <w:vAlign w:val="bottom"/>
          </w:tcPr>
          <w:p>
            <w:pPr>
              <w:spacing w:after="0"/>
              <w:rPr>
                <w:sz w:val="12"/>
                <w:szCs w:val="12"/>
                <w:color w:val="auto"/>
              </w:rPr>
            </w:pPr>
          </w:p>
        </w:tc>
        <w:tc>
          <w:tcPr>
            <w:tcW w:w="7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(5,315)</w:t>
            </w:r>
          </w:p>
        </w:tc>
        <w:tc>
          <w:tcPr>
            <w:tcW w:w="9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Equipment and leasehold improvements, net</w:t>
            </w:r>
          </w:p>
        </w:tc>
        <w:tc>
          <w:tcPr>
            <w:tcW w:w="26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7,083</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7,360</w:t>
            </w:r>
          </w:p>
        </w:tc>
        <w:tc>
          <w:tcPr>
            <w:tcW w:w="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8,674</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(277)</w:t>
            </w:r>
          </w:p>
        </w:tc>
        <w:tc>
          <w:tcPr>
            <w:tcW w:w="9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(4)</w:t>
            </w: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(1,591)</w:t>
            </w:r>
          </w:p>
        </w:tc>
        <w:tc>
          <w:tcPr>
            <w:tcW w:w="9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spacing w:after="0" w:line="149" w:lineRule="exact"/>
              <w:rPr>
                <w:sz w:val="20"/>
                <w:szCs w:val="20"/>
                <w:color w:val="auto"/>
              </w:rPr>
            </w:pPr>
            <w:r>
              <w:rPr>
                <w:rFonts w:ascii="Arial" w:cs="Arial" w:eastAsia="Arial" w:hAnsi="Arial"/>
                <w:sz w:val="14"/>
                <w:szCs w:val="14"/>
                <w:color w:val="auto"/>
                <w:w w:val="98"/>
              </w:rPr>
              <w:t>Derivative financial instruments used for hedging – receivable</w:t>
            </w:r>
          </w:p>
        </w:tc>
        <w:tc>
          <w:tcPr>
            <w:tcW w:w="260" w:type="dxa"/>
            <w:vAlign w:val="bottom"/>
          </w:tcPr>
          <w:p>
            <w:pPr>
              <w:spacing w:after="0"/>
              <w:rPr>
                <w:sz w:val="12"/>
                <w:szCs w:val="12"/>
                <w:color w:val="auto"/>
              </w:rPr>
            </w:pPr>
          </w:p>
        </w:tc>
        <w:tc>
          <w:tcPr>
            <w:tcW w:w="96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18,527</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9,028</w:t>
            </w:r>
          </w:p>
        </w:tc>
        <w:tc>
          <w:tcPr>
            <w:tcW w:w="4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7,001</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92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9,499</w:t>
            </w:r>
          </w:p>
        </w:tc>
        <w:tc>
          <w:tcPr>
            <w:tcW w:w="720" w:type="dxa"/>
            <w:vAlign w:val="bottom"/>
          </w:tcPr>
          <w:p>
            <w:pPr>
              <w:jc w:val="right"/>
              <w:spacing w:after="0" w:line="149" w:lineRule="exact"/>
              <w:rPr>
                <w:sz w:val="20"/>
                <w:szCs w:val="20"/>
                <w:color w:val="auto"/>
              </w:rPr>
            </w:pPr>
            <w:r>
              <w:rPr>
                <w:rFonts w:ascii="Arial" w:cs="Arial" w:eastAsia="Arial" w:hAnsi="Arial"/>
                <w:sz w:val="14"/>
                <w:szCs w:val="14"/>
                <w:color w:val="auto"/>
              </w:rPr>
              <w:t>105</w:t>
            </w:r>
          </w:p>
        </w:tc>
        <w:tc>
          <w:tcPr>
            <w:tcW w:w="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11,526</w:t>
            </w:r>
          </w:p>
        </w:tc>
        <w:tc>
          <w:tcPr>
            <w:tcW w:w="220" w:type="dxa"/>
            <w:vAlign w:val="bottom"/>
          </w:tcPr>
          <w:p>
            <w:pPr>
              <w:spacing w:after="0"/>
              <w:rPr>
                <w:sz w:val="12"/>
                <w:szCs w:val="12"/>
                <w:color w:val="auto"/>
              </w:rPr>
            </w:pPr>
          </w:p>
        </w:tc>
        <w:tc>
          <w:tcPr>
            <w:tcW w:w="9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165</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760" w:type="dxa"/>
            <w:vAlign w:val="bottom"/>
            <w:shd w:val="clear" w:color="auto" w:fill="CCEEFF"/>
          </w:tcPr>
          <w:p>
            <w:pPr>
              <w:spacing w:after="0"/>
              <w:rPr>
                <w:sz w:val="20"/>
                <w:szCs w:val="20"/>
                <w:color w:val="auto"/>
              </w:rPr>
            </w:pPr>
            <w:r>
              <w:rPr>
                <w:rFonts w:ascii="Arial" w:cs="Arial" w:eastAsia="Arial" w:hAnsi="Arial"/>
                <w:sz w:val="14"/>
                <w:szCs w:val="14"/>
                <w:color w:val="auto"/>
              </w:rPr>
              <w:t>Other assets</w:t>
            </w:r>
          </w:p>
        </w:tc>
        <w:tc>
          <w:tcPr>
            <w:tcW w:w="26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16,647</w:t>
            </w:r>
          </w:p>
        </w:tc>
        <w:tc>
          <w:tcPr>
            <w:tcW w:w="16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27,160</w:t>
            </w:r>
          </w:p>
        </w:tc>
        <w:tc>
          <w:tcPr>
            <w:tcW w:w="40" w:type="dxa"/>
            <w:vAlign w:val="bottom"/>
            <w:shd w:val="clear" w:color="auto" w:fill="CCEEFF"/>
          </w:tcPr>
          <w:p>
            <w:pPr>
              <w:spacing w:after="0"/>
              <w:rPr>
                <w:sz w:val="14"/>
                <w:szCs w:val="14"/>
                <w:color w:val="auto"/>
              </w:rPr>
            </w:pPr>
          </w:p>
        </w:tc>
        <w:tc>
          <w:tcPr>
            <w:tcW w:w="28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12,167</w:t>
            </w:r>
          </w:p>
        </w:tc>
        <w:tc>
          <w:tcPr>
            <w:tcW w:w="1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39"/>
              <w:spacing w:after="0"/>
              <w:rPr>
                <w:sz w:val="20"/>
                <w:szCs w:val="20"/>
                <w:color w:val="auto"/>
              </w:rPr>
            </w:pPr>
            <w:r>
              <w:rPr>
                <w:rFonts w:ascii="Arial" w:cs="Arial" w:eastAsia="Arial" w:hAnsi="Arial"/>
                <w:sz w:val="14"/>
                <w:szCs w:val="14"/>
                <w:color w:val="auto"/>
              </w:rPr>
              <w:t>(10,513)</w:t>
            </w: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(39)</w:t>
            </w:r>
          </w:p>
        </w:tc>
        <w:tc>
          <w:tcPr>
            <w:tcW w:w="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4,480</w:t>
            </w:r>
          </w:p>
        </w:tc>
        <w:tc>
          <w:tcPr>
            <w:tcW w:w="9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37</w:t>
            </w: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3760" w:type="dxa"/>
            <w:vAlign w:val="bottom"/>
            <w:tcBorders>
              <w:bottom w:val="single" w:sz="8" w:color="CCEEFF"/>
            </w:tcBorders>
          </w:tcPr>
          <w:p>
            <w:pPr>
              <w:spacing w:after="0" w:line="155" w:lineRule="exact"/>
              <w:rPr>
                <w:sz w:val="20"/>
                <w:szCs w:val="20"/>
                <w:color w:val="auto"/>
              </w:rPr>
            </w:pPr>
            <w:r>
              <w:rPr>
                <w:rFonts w:ascii="Arial" w:cs="Arial" w:eastAsia="Arial" w:hAnsi="Arial"/>
                <w:sz w:val="14"/>
                <w:szCs w:val="14"/>
                <w:color w:val="auto"/>
              </w:rPr>
              <w:t>TOTAL ASSETS</w:t>
            </w:r>
          </w:p>
        </w:tc>
        <w:tc>
          <w:tcPr>
            <w:tcW w:w="260" w:type="dxa"/>
            <w:vAlign w:val="bottom"/>
            <w:tcBorders>
              <w:top w:val="single" w:sz="8" w:color="auto"/>
              <w:bottom w:val="single" w:sz="8" w:color="auto"/>
            </w:tcBorders>
          </w:tcPr>
          <w:p>
            <w:pPr>
              <w:spacing w:after="0" w:line="155" w:lineRule="exact"/>
              <w:rPr>
                <w:sz w:val="20"/>
                <w:szCs w:val="20"/>
                <w:color w:val="auto"/>
              </w:rPr>
            </w:pPr>
            <w:r>
              <w:rPr>
                <w:rFonts w:ascii="Arial" w:cs="Arial" w:eastAsia="Arial" w:hAnsi="Arial"/>
                <w:sz w:val="14"/>
                <w:szCs w:val="14"/>
                <w:color w:val="auto"/>
              </w:rPr>
              <w:t>$</w:t>
            </w:r>
          </w:p>
        </w:tc>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7,993,364</w:t>
            </w:r>
          </w:p>
        </w:tc>
        <w:tc>
          <w:tcPr>
            <w:tcW w:w="60" w:type="dxa"/>
            <w:vAlign w:val="bottom"/>
            <w:tcBorders>
              <w:bottom w:val="single" w:sz="8" w:color="CCEEFF"/>
            </w:tcBorders>
          </w:tcPr>
          <w:p>
            <w:pPr>
              <w:spacing w:after="0"/>
              <w:rPr>
                <w:sz w:val="17"/>
                <w:szCs w:val="17"/>
                <w:color w:val="auto"/>
              </w:rPr>
            </w:pPr>
          </w:p>
        </w:tc>
        <w:tc>
          <w:tcPr>
            <w:tcW w:w="160" w:type="dxa"/>
            <w:vAlign w:val="bottom"/>
            <w:tcBorders>
              <w:bottom w:val="single" w:sz="8" w:color="CCEEFF"/>
            </w:tcBorders>
          </w:tcPr>
          <w:p>
            <w:pPr>
              <w:spacing w:after="0"/>
              <w:rPr>
                <w:sz w:val="17"/>
                <w:szCs w:val="17"/>
                <w:color w:val="auto"/>
              </w:rPr>
            </w:pPr>
          </w:p>
        </w:tc>
        <w:tc>
          <w:tcPr>
            <w:tcW w:w="140" w:type="dxa"/>
            <w:vAlign w:val="bottom"/>
            <w:tcBorders>
              <w:top w:val="single" w:sz="8" w:color="auto"/>
              <w:bottom w:val="single" w:sz="8" w:color="auto"/>
            </w:tcBorders>
          </w:tcPr>
          <w:p>
            <w:pPr>
              <w:spacing w:after="0" w:line="155" w:lineRule="exact"/>
              <w:rPr>
                <w:sz w:val="20"/>
                <w:szCs w:val="20"/>
                <w:color w:val="auto"/>
              </w:rPr>
            </w:pPr>
            <w:r>
              <w:rPr>
                <w:rFonts w:ascii="Arial" w:cs="Arial" w:eastAsia="Arial" w:hAnsi="Arial"/>
                <w:sz w:val="14"/>
                <w:szCs w:val="14"/>
                <w:color w:val="auto"/>
              </w:rPr>
              <w:t>$</w:t>
            </w:r>
          </w:p>
        </w:tc>
        <w:tc>
          <w:tcPr>
            <w:tcW w:w="6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8,307,645</w:t>
            </w:r>
          </w:p>
        </w:tc>
        <w:tc>
          <w:tcPr>
            <w:tcW w:w="160" w:type="dxa"/>
            <w:vAlign w:val="bottom"/>
            <w:tcBorders>
              <w:bottom w:val="single" w:sz="8" w:color="CCEEFF"/>
            </w:tcBorders>
          </w:tcPr>
          <w:p>
            <w:pPr>
              <w:spacing w:after="0"/>
              <w:rPr>
                <w:sz w:val="17"/>
                <w:szCs w:val="17"/>
                <w:color w:val="auto"/>
              </w:rPr>
            </w:pPr>
          </w:p>
        </w:tc>
        <w:tc>
          <w:tcPr>
            <w:tcW w:w="40" w:type="dxa"/>
            <w:vAlign w:val="bottom"/>
            <w:tcBorders>
              <w:bottom w:val="single" w:sz="8" w:color="CCEEFF"/>
            </w:tcBorders>
          </w:tcPr>
          <w:p>
            <w:pPr>
              <w:spacing w:after="0"/>
              <w:rPr>
                <w:sz w:val="17"/>
                <w:szCs w:val="17"/>
                <w:color w:val="auto"/>
              </w:rPr>
            </w:pPr>
          </w:p>
        </w:tc>
        <w:tc>
          <w:tcPr>
            <w:tcW w:w="280" w:type="dxa"/>
            <w:vAlign w:val="bottom"/>
            <w:tcBorders>
              <w:top w:val="single" w:sz="8" w:color="auto"/>
              <w:bottom w:val="single" w:sz="8" w:color="auto"/>
            </w:tcBorders>
          </w:tcPr>
          <w:p>
            <w:pPr>
              <w:spacing w:after="0" w:line="155" w:lineRule="exact"/>
              <w:rPr>
                <w:sz w:val="20"/>
                <w:szCs w:val="20"/>
                <w:color w:val="auto"/>
              </w:rPr>
            </w:pPr>
            <w:r>
              <w:rPr>
                <w:rFonts w:ascii="Arial" w:cs="Arial" w:eastAsia="Arial" w:hAnsi="Arial"/>
                <w:sz w:val="14"/>
                <w:szCs w:val="14"/>
                <w:color w:val="auto"/>
              </w:rPr>
              <w:t>$</w:t>
            </w:r>
          </w:p>
        </w:tc>
        <w:tc>
          <w:tcPr>
            <w:tcW w:w="8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7,795,660</w:t>
            </w:r>
          </w:p>
        </w:tc>
        <w:tc>
          <w:tcPr>
            <w:tcW w:w="120" w:type="dxa"/>
            <w:vAlign w:val="bottom"/>
            <w:tcBorders>
              <w:bottom w:val="single" w:sz="8" w:color="CCEEFF"/>
            </w:tcBorders>
          </w:tcPr>
          <w:p>
            <w:pPr>
              <w:spacing w:after="0"/>
              <w:rPr>
                <w:sz w:val="17"/>
                <w:szCs w:val="17"/>
                <w:color w:val="auto"/>
              </w:rPr>
            </w:pPr>
          </w:p>
        </w:tc>
        <w:tc>
          <w:tcPr>
            <w:tcW w:w="100" w:type="dxa"/>
            <w:vAlign w:val="bottom"/>
            <w:tcBorders>
              <w:bottom w:val="single" w:sz="8" w:color="CCEEFF"/>
            </w:tcBorders>
          </w:tcPr>
          <w:p>
            <w:pPr>
              <w:spacing w:after="0"/>
              <w:rPr>
                <w:sz w:val="17"/>
                <w:szCs w:val="17"/>
                <w:color w:val="auto"/>
              </w:rPr>
            </w:pPr>
          </w:p>
        </w:tc>
        <w:tc>
          <w:tcPr>
            <w:tcW w:w="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(314,281</w:t>
            </w:r>
          </w:p>
        </w:tc>
        <w:tc>
          <w:tcPr>
            <w:tcW w:w="220" w:type="dxa"/>
            <w:vAlign w:val="bottom"/>
            <w:tcBorders>
              <w:bottom w:val="single" w:sz="8" w:color="CCEEFF"/>
            </w:tcBorders>
          </w:tcPr>
          <w:p>
            <w:pPr>
              <w:jc w:val="right"/>
              <w:ind w:right="139"/>
              <w:spacing w:after="0"/>
              <w:rPr>
                <w:sz w:val="20"/>
                <w:szCs w:val="20"/>
                <w:color w:val="auto"/>
              </w:rPr>
            </w:pPr>
            <w:r>
              <w:rPr>
                <w:rFonts w:ascii="Arial" w:cs="Arial" w:eastAsia="Arial" w:hAnsi="Arial"/>
                <w:sz w:val="8"/>
                <w:szCs w:val="8"/>
                <w:color w:val="auto"/>
                <w:w w:val="73"/>
              </w:rPr>
              <w:t>)</w:t>
            </w:r>
          </w:p>
        </w:tc>
        <w:tc>
          <w:tcPr>
            <w:tcW w:w="960" w:type="dxa"/>
            <w:vAlign w:val="bottom"/>
            <w:tcBorders>
              <w:bottom w:val="single" w:sz="8" w:color="CCEEFF"/>
            </w:tcBorders>
            <w:gridSpan w:val="2"/>
          </w:tcPr>
          <w:p>
            <w:pPr>
              <w:jc w:val="right"/>
              <w:ind w:right="60"/>
              <w:spacing w:after="0" w:line="155" w:lineRule="exact"/>
              <w:rPr>
                <w:sz w:val="20"/>
                <w:szCs w:val="20"/>
                <w:color w:val="auto"/>
              </w:rPr>
            </w:pPr>
            <w:r>
              <w:rPr>
                <w:rFonts w:ascii="Arial" w:cs="Arial" w:eastAsia="Arial" w:hAnsi="Arial"/>
                <w:sz w:val="14"/>
                <w:szCs w:val="14"/>
                <w:color w:val="auto"/>
              </w:rPr>
              <w:t>(4)%</w:t>
            </w:r>
          </w:p>
        </w:tc>
        <w:tc>
          <w:tcPr>
            <w:tcW w:w="40" w:type="dxa"/>
            <w:vAlign w:val="bottom"/>
            <w:tcBorders>
              <w:bottom w:val="single" w:sz="8" w:color="CCEEFF"/>
            </w:tcBorders>
          </w:tcPr>
          <w:p>
            <w:pPr>
              <w:spacing w:after="0"/>
              <w:rPr>
                <w:sz w:val="17"/>
                <w:szCs w:val="17"/>
                <w:color w:val="auto"/>
              </w:rPr>
            </w:pPr>
          </w:p>
        </w:tc>
        <w:tc>
          <w:tcPr>
            <w:tcW w:w="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w w:val="76"/>
              </w:rPr>
              <w:t>$</w:t>
            </w:r>
          </w:p>
        </w:tc>
        <w:tc>
          <w:tcPr>
            <w:tcW w:w="7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197,704</w:t>
            </w:r>
          </w:p>
        </w:tc>
        <w:tc>
          <w:tcPr>
            <w:tcW w:w="220" w:type="dxa"/>
            <w:vAlign w:val="bottom"/>
            <w:tcBorders>
              <w:bottom w:val="single" w:sz="8" w:color="CCEEFF"/>
            </w:tcBorders>
          </w:tcPr>
          <w:p>
            <w:pPr>
              <w:spacing w:after="0"/>
              <w:rPr>
                <w:sz w:val="17"/>
                <w:szCs w:val="17"/>
                <w:color w:val="auto"/>
              </w:rPr>
            </w:pPr>
          </w:p>
        </w:tc>
        <w:tc>
          <w:tcPr>
            <w:tcW w:w="900" w:type="dxa"/>
            <w:vAlign w:val="bottom"/>
            <w:tcBorders>
              <w:bottom w:val="single" w:sz="8" w:color="CCEEFF"/>
            </w:tcBorders>
            <w:gridSpan w:val="2"/>
          </w:tcPr>
          <w:p>
            <w:pPr>
              <w:jc w:val="right"/>
              <w:ind w:right="60"/>
              <w:spacing w:after="0" w:line="155" w:lineRule="exact"/>
              <w:rPr>
                <w:sz w:val="20"/>
                <w:szCs w:val="20"/>
                <w:color w:val="auto"/>
              </w:rPr>
            </w:pPr>
            <w:r>
              <w:rPr>
                <w:rFonts w:ascii="Arial" w:cs="Arial" w:eastAsia="Arial" w:hAnsi="Arial"/>
                <w:sz w:val="14"/>
                <w:szCs w:val="14"/>
                <w:color w:val="auto"/>
              </w:rPr>
              <w:t>3%</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7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28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760" w:type="dxa"/>
            <w:vAlign w:val="bottom"/>
          </w:tcPr>
          <w:p>
            <w:pPr>
              <w:spacing w:after="0" w:line="149" w:lineRule="exact"/>
              <w:rPr>
                <w:sz w:val="20"/>
                <w:szCs w:val="20"/>
                <w:color w:val="auto"/>
              </w:rPr>
            </w:pPr>
            <w:r>
              <w:rPr>
                <w:rFonts w:ascii="Arial" w:cs="Arial" w:eastAsia="Arial" w:hAnsi="Arial"/>
                <w:sz w:val="14"/>
                <w:szCs w:val="14"/>
                <w:color w:val="auto"/>
              </w:rPr>
              <w:t>LIABILITIES AND STOCKHOLDERS' EQUITY:</w:t>
            </w:r>
          </w:p>
        </w:tc>
        <w:tc>
          <w:tcPr>
            <w:tcW w:w="2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Deposits:</w:t>
            </w:r>
          </w:p>
        </w:tc>
        <w:tc>
          <w:tcPr>
            <w:tcW w:w="26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ind w:left="200"/>
              <w:spacing w:after="0" w:line="149" w:lineRule="exact"/>
              <w:rPr>
                <w:sz w:val="20"/>
                <w:szCs w:val="20"/>
                <w:color w:val="auto"/>
              </w:rPr>
            </w:pPr>
            <w:r>
              <w:rPr>
                <w:rFonts w:ascii="Arial" w:cs="Arial" w:eastAsia="Arial" w:hAnsi="Arial"/>
                <w:sz w:val="14"/>
                <w:szCs w:val="14"/>
                <w:color w:val="auto"/>
              </w:rPr>
              <w:t>Demand</w:t>
            </w:r>
          </w:p>
        </w:tc>
        <w:tc>
          <w:tcPr>
            <w:tcW w:w="26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96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236,240</w:t>
            </w:r>
          </w:p>
        </w:tc>
        <w:tc>
          <w:tcPr>
            <w:tcW w:w="30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217,086</w:t>
            </w:r>
          </w:p>
        </w:tc>
        <w:tc>
          <w:tcPr>
            <w:tcW w:w="320" w:type="dxa"/>
            <w:vAlign w:val="bottom"/>
            <w:gridSpan w:val="2"/>
          </w:tcPr>
          <w:p>
            <w:pPr>
              <w:ind w:left="4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73,246</w:t>
            </w:r>
          </w:p>
        </w:tc>
        <w:tc>
          <w:tcPr>
            <w:tcW w:w="1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19,154</w:t>
            </w:r>
          </w:p>
        </w:tc>
        <w:tc>
          <w:tcPr>
            <w:tcW w:w="96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9%</w:t>
            </w:r>
          </w:p>
        </w:tc>
        <w:tc>
          <w:tcPr>
            <w:tcW w:w="1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162,994</w:t>
            </w:r>
          </w:p>
        </w:tc>
        <w:tc>
          <w:tcPr>
            <w:tcW w:w="9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223%</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760" w:type="dxa"/>
            <w:vAlign w:val="bottom"/>
            <w:shd w:val="clear" w:color="auto" w:fill="CCEEFF"/>
          </w:tcPr>
          <w:p>
            <w:pPr>
              <w:ind w:left="200"/>
              <w:spacing w:after="0"/>
              <w:rPr>
                <w:sz w:val="20"/>
                <w:szCs w:val="20"/>
                <w:color w:val="auto"/>
              </w:rPr>
            </w:pPr>
            <w:r>
              <w:rPr>
                <w:rFonts w:ascii="Arial" w:cs="Arial" w:eastAsia="Arial" w:hAnsi="Arial"/>
                <w:sz w:val="14"/>
                <w:szCs w:val="14"/>
                <w:color w:val="auto"/>
              </w:rPr>
              <w:t>Time</w:t>
            </w:r>
          </w:p>
        </w:tc>
        <w:tc>
          <w:tcPr>
            <w:tcW w:w="260" w:type="dxa"/>
            <w:vAlign w:val="bottom"/>
            <w:shd w:val="clear" w:color="auto" w:fill="CCEEFF"/>
          </w:tcPr>
          <w:p>
            <w:pPr>
              <w:spacing w:after="0"/>
              <w:rPr>
                <w:sz w:val="14"/>
                <w:szCs w:val="14"/>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2,879,268</w:t>
            </w: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3,019,859</w:t>
            </w:r>
          </w:p>
        </w:tc>
        <w:tc>
          <w:tcPr>
            <w:tcW w:w="40" w:type="dxa"/>
            <w:vAlign w:val="bottom"/>
            <w:shd w:val="clear" w:color="auto" w:fill="CCEEFF"/>
          </w:tcPr>
          <w:p>
            <w:pPr>
              <w:spacing w:after="0"/>
              <w:rPr>
                <w:sz w:val="14"/>
                <w:szCs w:val="14"/>
                <w:color w:val="auto"/>
              </w:rPr>
            </w:pPr>
          </w:p>
        </w:tc>
        <w:tc>
          <w:tcPr>
            <w:tcW w:w="28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3,046,693</w:t>
            </w:r>
          </w:p>
        </w:tc>
        <w:tc>
          <w:tcPr>
            <w:tcW w:w="1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39"/>
              <w:spacing w:after="0"/>
              <w:rPr>
                <w:sz w:val="20"/>
                <w:szCs w:val="20"/>
                <w:color w:val="auto"/>
              </w:rPr>
            </w:pPr>
            <w:r>
              <w:rPr>
                <w:rFonts w:ascii="Arial" w:cs="Arial" w:eastAsia="Arial" w:hAnsi="Arial"/>
                <w:sz w:val="14"/>
                <w:szCs w:val="14"/>
                <w:color w:val="auto"/>
              </w:rPr>
              <w:t>(140,591)</w:t>
            </w: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(5)</w:t>
            </w:r>
          </w:p>
        </w:tc>
        <w:tc>
          <w:tcPr>
            <w:tcW w:w="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(167,425)</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(5)</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760" w:type="dxa"/>
            <w:vAlign w:val="bottom"/>
          </w:tcPr>
          <w:p>
            <w:pPr>
              <w:spacing w:after="0" w:line="142" w:lineRule="exact"/>
              <w:rPr>
                <w:sz w:val="20"/>
                <w:szCs w:val="20"/>
                <w:color w:val="auto"/>
              </w:rPr>
            </w:pPr>
            <w:r>
              <w:rPr>
                <w:rFonts w:ascii="Arial" w:cs="Arial" w:eastAsia="Arial" w:hAnsi="Arial"/>
                <w:sz w:val="14"/>
                <w:szCs w:val="14"/>
                <w:color w:val="auto"/>
              </w:rPr>
              <w:t>Total deposits</w:t>
            </w:r>
          </w:p>
        </w:tc>
        <w:tc>
          <w:tcPr>
            <w:tcW w:w="260" w:type="dxa"/>
            <w:vAlign w:val="bottom"/>
            <w:tcBorders>
              <w:top w:val="single" w:sz="8" w:color="auto"/>
            </w:tcBorders>
          </w:tcPr>
          <w:p>
            <w:pPr>
              <w:spacing w:after="0"/>
              <w:rPr>
                <w:sz w:val="12"/>
                <w:szCs w:val="12"/>
                <w:color w:val="auto"/>
              </w:rPr>
            </w:pPr>
          </w:p>
        </w:tc>
        <w:tc>
          <w:tcPr>
            <w:tcW w:w="90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3,115,508</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3,236,945</w:t>
            </w:r>
          </w:p>
        </w:tc>
        <w:tc>
          <w:tcPr>
            <w:tcW w:w="16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3,119,939</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(121,437)</w:t>
            </w:r>
          </w:p>
        </w:tc>
        <w:tc>
          <w:tcPr>
            <w:tcW w:w="220" w:type="dxa"/>
            <w:vAlign w:val="bottom"/>
          </w:tcPr>
          <w:p>
            <w:pPr>
              <w:spacing w:after="0"/>
              <w:rPr>
                <w:sz w:val="12"/>
                <w:szCs w:val="12"/>
                <w:color w:val="auto"/>
              </w:rPr>
            </w:pPr>
          </w:p>
        </w:tc>
        <w:tc>
          <w:tcPr>
            <w:tcW w:w="960" w:type="dxa"/>
            <w:vAlign w:val="bottom"/>
            <w:gridSpan w:val="2"/>
          </w:tcPr>
          <w:p>
            <w:pPr>
              <w:jc w:val="right"/>
              <w:ind w:right="180"/>
              <w:spacing w:after="0" w:line="142" w:lineRule="exact"/>
              <w:rPr>
                <w:sz w:val="20"/>
                <w:szCs w:val="20"/>
                <w:color w:val="auto"/>
              </w:rPr>
            </w:pPr>
            <w:r>
              <w:rPr>
                <w:rFonts w:ascii="Arial" w:cs="Arial" w:eastAsia="Arial" w:hAnsi="Arial"/>
                <w:sz w:val="14"/>
                <w:szCs w:val="14"/>
                <w:color w:val="auto"/>
              </w:rPr>
              <w:t>(4)</w:t>
            </w:r>
          </w:p>
        </w:tc>
        <w:tc>
          <w:tcPr>
            <w:tcW w:w="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(4,431)</w:t>
            </w:r>
          </w:p>
        </w:tc>
        <w:tc>
          <w:tcPr>
            <w:tcW w:w="220" w:type="dxa"/>
            <w:vAlign w:val="bottom"/>
          </w:tcPr>
          <w:p>
            <w:pPr>
              <w:spacing w:after="0"/>
              <w:rPr>
                <w:sz w:val="12"/>
                <w:szCs w:val="12"/>
                <w:color w:val="auto"/>
              </w:rPr>
            </w:pPr>
          </w:p>
        </w:tc>
        <w:tc>
          <w:tcPr>
            <w:tcW w:w="900" w:type="dxa"/>
            <w:vAlign w:val="bottom"/>
            <w:gridSpan w:val="2"/>
          </w:tcPr>
          <w:p>
            <w:pPr>
              <w:jc w:val="right"/>
              <w:ind w:right="120"/>
              <w:spacing w:after="0" w:line="142"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37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760" w:type="dxa"/>
            <w:vAlign w:val="bottom"/>
          </w:tcPr>
          <w:p>
            <w:pPr>
              <w:spacing w:after="0" w:line="149" w:lineRule="exact"/>
              <w:rPr>
                <w:sz w:val="20"/>
                <w:szCs w:val="20"/>
                <w:color w:val="auto"/>
              </w:rPr>
            </w:pPr>
            <w:r>
              <w:rPr>
                <w:rFonts w:ascii="Arial" w:cs="Arial" w:eastAsia="Arial" w:hAnsi="Arial"/>
                <w:sz w:val="14"/>
                <w:szCs w:val="14"/>
                <w:color w:val="auto"/>
              </w:rPr>
              <w:t>Trading liabilities</w:t>
            </w:r>
          </w:p>
        </w:tc>
        <w:tc>
          <w:tcPr>
            <w:tcW w:w="260" w:type="dxa"/>
            <w:vAlign w:val="bottom"/>
          </w:tcPr>
          <w:p>
            <w:pPr>
              <w:spacing w:after="0"/>
              <w:rPr>
                <w:sz w:val="12"/>
                <w:szCs w:val="12"/>
                <w:color w:val="auto"/>
              </w:rPr>
            </w:pPr>
          </w:p>
        </w:tc>
        <w:tc>
          <w:tcPr>
            <w:tcW w:w="900" w:type="dxa"/>
            <w:vAlign w:val="bottom"/>
          </w:tcPr>
          <w:p>
            <w:pPr>
              <w:jc w:val="right"/>
              <w:spacing w:after="0" w:line="149" w:lineRule="exact"/>
              <w:rPr>
                <w:sz w:val="20"/>
                <w:szCs w:val="20"/>
                <w:color w:val="auto"/>
              </w:rPr>
            </w:pPr>
            <w:r>
              <w:rPr>
                <w:rFonts w:ascii="Arial" w:cs="Arial" w:eastAsia="Arial" w:hAnsi="Arial"/>
                <w:sz w:val="14"/>
                <w:szCs w:val="14"/>
                <w:color w:val="auto"/>
              </w:rPr>
              <w:t>17</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59</w:t>
            </w:r>
          </w:p>
        </w:tc>
        <w:tc>
          <w:tcPr>
            <w:tcW w:w="4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306</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92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(42)</w:t>
            </w:r>
          </w:p>
        </w:tc>
        <w:tc>
          <w:tcPr>
            <w:tcW w:w="96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(71)%</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(289)</w:t>
            </w:r>
          </w:p>
        </w:tc>
        <w:tc>
          <w:tcPr>
            <w:tcW w:w="9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(94)%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Securities sold under repurchase agreements</w:t>
            </w:r>
          </w:p>
        </w:tc>
        <w:tc>
          <w:tcPr>
            <w:tcW w:w="26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176,030</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223,427</w:t>
            </w:r>
          </w:p>
        </w:tc>
        <w:tc>
          <w:tcPr>
            <w:tcW w:w="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286,947</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(47,397)</w:t>
            </w:r>
          </w:p>
        </w:tc>
        <w:tc>
          <w:tcPr>
            <w:tcW w:w="9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(21)</w:t>
            </w: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(110,917)</w:t>
            </w:r>
          </w:p>
        </w:tc>
        <w:tc>
          <w:tcPr>
            <w:tcW w:w="9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spacing w:after="0" w:line="149" w:lineRule="exact"/>
              <w:rPr>
                <w:sz w:val="20"/>
                <w:szCs w:val="20"/>
                <w:color w:val="auto"/>
              </w:rPr>
            </w:pPr>
            <w:r>
              <w:rPr>
                <w:rFonts w:ascii="Arial" w:cs="Arial" w:eastAsia="Arial" w:hAnsi="Arial"/>
                <w:sz w:val="14"/>
                <w:szCs w:val="14"/>
                <w:color w:val="auto"/>
              </w:rPr>
              <w:t>Short-term borrowings and debt</w:t>
            </w:r>
          </w:p>
        </w:tc>
        <w:tc>
          <w:tcPr>
            <w:tcW w:w="260" w:type="dxa"/>
            <w:vAlign w:val="bottom"/>
          </w:tcPr>
          <w:p>
            <w:pPr>
              <w:spacing w:after="0"/>
              <w:rPr>
                <w:sz w:val="12"/>
                <w:szCs w:val="12"/>
                <w:color w:val="auto"/>
              </w:rPr>
            </w:pPr>
          </w:p>
        </w:tc>
        <w:tc>
          <w:tcPr>
            <w:tcW w:w="900" w:type="dxa"/>
            <w:vAlign w:val="bottom"/>
          </w:tcPr>
          <w:p>
            <w:pPr>
              <w:jc w:val="right"/>
              <w:spacing w:after="0" w:line="149" w:lineRule="exact"/>
              <w:rPr>
                <w:sz w:val="20"/>
                <w:szCs w:val="20"/>
                <w:color w:val="auto"/>
              </w:rPr>
            </w:pPr>
            <w:r>
              <w:rPr>
                <w:rFonts w:ascii="Arial" w:cs="Arial" w:eastAsia="Arial" w:hAnsi="Arial"/>
                <w:sz w:val="14"/>
                <w:szCs w:val="14"/>
                <w:color w:val="auto"/>
              </w:rPr>
              <w:t>1,883,242</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2,186,064</w:t>
            </w:r>
          </w:p>
        </w:tc>
        <w:tc>
          <w:tcPr>
            <w:tcW w:w="4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1,980,835</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92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(302,822)</w:t>
            </w:r>
          </w:p>
        </w:tc>
        <w:tc>
          <w:tcPr>
            <w:tcW w:w="9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(14)</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(97,593)</w:t>
            </w:r>
          </w:p>
        </w:tc>
        <w:tc>
          <w:tcPr>
            <w:tcW w:w="9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Acceptances outstanding</w:t>
            </w:r>
          </w:p>
        </w:tc>
        <w:tc>
          <w:tcPr>
            <w:tcW w:w="260" w:type="dxa"/>
            <w:vAlign w:val="bottom"/>
            <w:shd w:val="clear" w:color="auto" w:fill="CCEEFF"/>
          </w:tcPr>
          <w:p>
            <w:pPr>
              <w:spacing w:after="0"/>
              <w:rPr>
                <w:sz w:val="12"/>
                <w:szCs w:val="12"/>
                <w:color w:val="auto"/>
              </w:rPr>
            </w:pP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788</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3,560</w:t>
            </w:r>
          </w:p>
        </w:tc>
        <w:tc>
          <w:tcPr>
            <w:tcW w:w="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2,435</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(2,772)</w:t>
            </w:r>
          </w:p>
        </w:tc>
        <w:tc>
          <w:tcPr>
            <w:tcW w:w="9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(78)</w:t>
            </w: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(1,647)</w:t>
            </w:r>
          </w:p>
        </w:tc>
        <w:tc>
          <w:tcPr>
            <w:tcW w:w="9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spacing w:after="0" w:line="149" w:lineRule="exact"/>
              <w:rPr>
                <w:sz w:val="20"/>
                <w:szCs w:val="20"/>
                <w:color w:val="auto"/>
              </w:rPr>
            </w:pPr>
            <w:r>
              <w:rPr>
                <w:rFonts w:ascii="Arial" w:cs="Arial" w:eastAsia="Arial" w:hAnsi="Arial"/>
                <w:sz w:val="14"/>
                <w:szCs w:val="14"/>
                <w:color w:val="auto"/>
              </w:rPr>
              <w:t>Accrued interest payable</w:t>
            </w:r>
          </w:p>
        </w:tc>
        <w:tc>
          <w:tcPr>
            <w:tcW w:w="260" w:type="dxa"/>
            <w:vAlign w:val="bottom"/>
          </w:tcPr>
          <w:p>
            <w:pPr>
              <w:spacing w:after="0"/>
              <w:rPr>
                <w:sz w:val="12"/>
                <w:szCs w:val="12"/>
                <w:color w:val="auto"/>
              </w:rPr>
            </w:pPr>
          </w:p>
        </w:tc>
        <w:tc>
          <w:tcPr>
            <w:tcW w:w="96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22,528</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15,012</w:t>
            </w:r>
          </w:p>
        </w:tc>
        <w:tc>
          <w:tcPr>
            <w:tcW w:w="4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19,743</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92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7,516</w:t>
            </w:r>
          </w:p>
        </w:tc>
        <w:tc>
          <w:tcPr>
            <w:tcW w:w="720" w:type="dxa"/>
            <w:vAlign w:val="bottom"/>
          </w:tcPr>
          <w:p>
            <w:pPr>
              <w:jc w:val="right"/>
              <w:spacing w:after="0" w:line="149" w:lineRule="exact"/>
              <w:rPr>
                <w:sz w:val="20"/>
                <w:szCs w:val="20"/>
                <w:color w:val="auto"/>
              </w:rPr>
            </w:pPr>
            <w:r>
              <w:rPr>
                <w:rFonts w:ascii="Arial" w:cs="Arial" w:eastAsia="Arial" w:hAnsi="Arial"/>
                <w:sz w:val="14"/>
                <w:szCs w:val="14"/>
                <w:color w:val="auto"/>
              </w:rPr>
              <w:t>50</w:t>
            </w:r>
          </w:p>
        </w:tc>
        <w:tc>
          <w:tcPr>
            <w:tcW w:w="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2,785</w:t>
            </w:r>
          </w:p>
        </w:tc>
        <w:tc>
          <w:tcPr>
            <w:tcW w:w="9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Long-term borrowings and debt</w:t>
            </w:r>
          </w:p>
        </w:tc>
        <w:tc>
          <w:tcPr>
            <w:tcW w:w="26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1,790,110</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1,590,039</w:t>
            </w:r>
          </w:p>
        </w:tc>
        <w:tc>
          <w:tcPr>
            <w:tcW w:w="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1,427,050</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200,071</w:t>
            </w:r>
          </w:p>
        </w:tc>
        <w:tc>
          <w:tcPr>
            <w:tcW w:w="7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13</w:t>
            </w:r>
          </w:p>
        </w:tc>
        <w:tc>
          <w:tcPr>
            <w:tcW w:w="2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363,060</w:t>
            </w:r>
          </w:p>
        </w:tc>
        <w:tc>
          <w:tcPr>
            <w:tcW w:w="9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spacing w:after="0" w:line="149" w:lineRule="exact"/>
              <w:rPr>
                <w:sz w:val="20"/>
                <w:szCs w:val="20"/>
                <w:color w:val="auto"/>
              </w:rPr>
            </w:pPr>
            <w:r>
              <w:rPr>
                <w:rFonts w:ascii="Arial" w:cs="Arial" w:eastAsia="Arial" w:hAnsi="Arial"/>
                <w:sz w:val="14"/>
                <w:szCs w:val="14"/>
                <w:color w:val="auto"/>
              </w:rPr>
              <w:t>Derivative financial instruments used for hedging – payable</w:t>
            </w:r>
          </w:p>
        </w:tc>
        <w:tc>
          <w:tcPr>
            <w:tcW w:w="260" w:type="dxa"/>
            <w:vAlign w:val="bottom"/>
          </w:tcPr>
          <w:p>
            <w:pPr>
              <w:spacing w:after="0"/>
              <w:rPr>
                <w:sz w:val="12"/>
                <w:szCs w:val="12"/>
                <w:color w:val="auto"/>
              </w:rPr>
            </w:pPr>
          </w:p>
        </w:tc>
        <w:tc>
          <w:tcPr>
            <w:tcW w:w="96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24,245</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27,083</w:t>
            </w:r>
          </w:p>
        </w:tc>
        <w:tc>
          <w:tcPr>
            <w:tcW w:w="4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18,187</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92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(2,838)</w:t>
            </w:r>
          </w:p>
        </w:tc>
        <w:tc>
          <w:tcPr>
            <w:tcW w:w="9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(10)</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6,058</w:t>
            </w:r>
          </w:p>
        </w:tc>
        <w:tc>
          <w:tcPr>
            <w:tcW w:w="9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Reserve for losses on off-balance sheet credit risk</w:t>
            </w:r>
          </w:p>
        </w:tc>
        <w:tc>
          <w:tcPr>
            <w:tcW w:w="26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2,395</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7,654</w:t>
            </w:r>
          </w:p>
        </w:tc>
        <w:tc>
          <w:tcPr>
            <w:tcW w:w="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8,108</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(5,259)</w:t>
            </w:r>
          </w:p>
        </w:tc>
        <w:tc>
          <w:tcPr>
            <w:tcW w:w="9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(69)</w:t>
            </w: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(5,713)</w:t>
            </w:r>
          </w:p>
        </w:tc>
        <w:tc>
          <w:tcPr>
            <w:tcW w:w="9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(70)</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760" w:type="dxa"/>
            <w:vAlign w:val="bottom"/>
          </w:tcPr>
          <w:p>
            <w:pPr>
              <w:spacing w:after="0"/>
              <w:rPr>
                <w:sz w:val="20"/>
                <w:szCs w:val="20"/>
                <w:color w:val="auto"/>
              </w:rPr>
            </w:pPr>
            <w:r>
              <w:rPr>
                <w:rFonts w:ascii="Arial" w:cs="Arial" w:eastAsia="Arial" w:hAnsi="Arial"/>
                <w:sz w:val="14"/>
                <w:szCs w:val="14"/>
                <w:color w:val="auto"/>
              </w:rPr>
              <w:t>Other liabilities</w:t>
            </w:r>
          </w:p>
        </w:tc>
        <w:tc>
          <w:tcPr>
            <w:tcW w:w="260" w:type="dxa"/>
            <w:vAlign w:val="bottom"/>
          </w:tcPr>
          <w:p>
            <w:pPr>
              <w:spacing w:after="0"/>
              <w:rPr>
                <w:sz w:val="14"/>
                <w:szCs w:val="14"/>
                <w:color w:val="auto"/>
              </w:rPr>
            </w:pPr>
          </w:p>
        </w:tc>
        <w:tc>
          <w:tcPr>
            <w:tcW w:w="960" w:type="dxa"/>
            <w:vAlign w:val="bottom"/>
            <w:gridSpan w:val="2"/>
          </w:tcPr>
          <w:p>
            <w:pPr>
              <w:jc w:val="right"/>
              <w:ind w:right="60"/>
              <w:spacing w:after="0"/>
              <w:rPr>
                <w:sz w:val="20"/>
                <w:szCs w:val="20"/>
                <w:color w:val="auto"/>
              </w:rPr>
            </w:pPr>
            <w:r>
              <w:rPr>
                <w:rFonts w:ascii="Arial" w:cs="Arial" w:eastAsia="Arial" w:hAnsi="Arial"/>
                <w:sz w:val="14"/>
                <w:szCs w:val="14"/>
                <w:color w:val="auto"/>
              </w:rPr>
              <w:t>16,718</w:t>
            </w:r>
          </w:p>
        </w:tc>
        <w:tc>
          <w:tcPr>
            <w:tcW w:w="1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20" w:type="dxa"/>
            <w:vAlign w:val="bottom"/>
            <w:gridSpan w:val="2"/>
          </w:tcPr>
          <w:p>
            <w:pPr>
              <w:jc w:val="right"/>
              <w:ind w:right="160"/>
              <w:spacing w:after="0"/>
              <w:rPr>
                <w:sz w:val="20"/>
                <w:szCs w:val="20"/>
                <w:color w:val="auto"/>
              </w:rPr>
            </w:pPr>
            <w:r>
              <w:rPr>
                <w:rFonts w:ascii="Arial" w:cs="Arial" w:eastAsia="Arial" w:hAnsi="Arial"/>
                <w:sz w:val="14"/>
                <w:szCs w:val="14"/>
                <w:color w:val="auto"/>
              </w:rPr>
              <w:t>67,381</w:t>
            </w:r>
          </w:p>
        </w:tc>
        <w:tc>
          <w:tcPr>
            <w:tcW w:w="4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4"/>
                <w:szCs w:val="14"/>
                <w:color w:val="auto"/>
              </w:rPr>
              <w:t>23,130</w:t>
            </w:r>
          </w:p>
        </w:tc>
        <w:tc>
          <w:tcPr>
            <w:tcW w:w="1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920" w:type="dxa"/>
            <w:vAlign w:val="bottom"/>
            <w:gridSpan w:val="2"/>
          </w:tcPr>
          <w:p>
            <w:pPr>
              <w:jc w:val="right"/>
              <w:ind w:right="139"/>
              <w:spacing w:after="0"/>
              <w:rPr>
                <w:sz w:val="20"/>
                <w:szCs w:val="20"/>
                <w:color w:val="auto"/>
              </w:rPr>
            </w:pPr>
            <w:r>
              <w:rPr>
                <w:rFonts w:ascii="Arial" w:cs="Arial" w:eastAsia="Arial" w:hAnsi="Arial"/>
                <w:sz w:val="14"/>
                <w:szCs w:val="14"/>
                <w:color w:val="auto"/>
              </w:rPr>
              <w:t>(50,663)</w:t>
            </w:r>
          </w:p>
        </w:tc>
        <w:tc>
          <w:tcPr>
            <w:tcW w:w="960" w:type="dxa"/>
            <w:vAlign w:val="bottom"/>
            <w:gridSpan w:val="2"/>
          </w:tcPr>
          <w:p>
            <w:pPr>
              <w:jc w:val="right"/>
              <w:ind w:right="180"/>
              <w:spacing w:after="0"/>
              <w:rPr>
                <w:sz w:val="20"/>
                <w:szCs w:val="20"/>
                <w:color w:val="auto"/>
              </w:rPr>
            </w:pPr>
            <w:r>
              <w:rPr>
                <w:rFonts w:ascii="Arial" w:cs="Arial" w:eastAsia="Arial" w:hAnsi="Arial"/>
                <w:sz w:val="14"/>
                <w:szCs w:val="14"/>
                <w:color w:val="auto"/>
              </w:rPr>
              <w:t>(75)</w:t>
            </w:r>
          </w:p>
        </w:tc>
        <w:tc>
          <w:tcPr>
            <w:tcW w:w="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180"/>
              <w:spacing w:after="0"/>
              <w:rPr>
                <w:sz w:val="20"/>
                <w:szCs w:val="20"/>
                <w:color w:val="auto"/>
              </w:rPr>
            </w:pPr>
            <w:r>
              <w:rPr>
                <w:rFonts w:ascii="Arial" w:cs="Arial" w:eastAsia="Arial" w:hAnsi="Arial"/>
                <w:sz w:val="14"/>
                <w:szCs w:val="14"/>
                <w:color w:val="auto"/>
              </w:rPr>
              <w:t>(6,412)</w:t>
            </w:r>
          </w:p>
        </w:tc>
        <w:tc>
          <w:tcPr>
            <w:tcW w:w="900" w:type="dxa"/>
            <w:vAlign w:val="bottom"/>
            <w:gridSpan w:val="2"/>
          </w:tcPr>
          <w:p>
            <w:pPr>
              <w:jc w:val="right"/>
              <w:ind w:right="120"/>
              <w:spacing w:after="0"/>
              <w:rPr>
                <w:sz w:val="20"/>
                <w:szCs w:val="20"/>
                <w:color w:val="auto"/>
              </w:rPr>
            </w:pPr>
            <w:r>
              <w:rPr>
                <w:rFonts w:ascii="Arial" w:cs="Arial" w:eastAsia="Arial" w:hAnsi="Arial"/>
                <w:sz w:val="14"/>
                <w:szCs w:val="14"/>
                <w:color w:val="auto"/>
              </w:rPr>
              <w:t>(28)</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76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TOTAL LIABILITIES</w:t>
            </w:r>
          </w:p>
        </w:tc>
        <w:tc>
          <w:tcPr>
            <w:tcW w:w="260" w:type="dxa"/>
            <w:vAlign w:val="bottom"/>
            <w:tcBorders>
              <w:top w:val="single" w:sz="8" w:color="auto"/>
              <w:bottom w:val="single" w:sz="8" w:color="auto"/>
            </w:tcBorders>
            <w:shd w:val="clear" w:color="auto" w:fill="CCEEFF"/>
          </w:tcPr>
          <w:p>
            <w:pPr>
              <w:spacing w:after="0" w:line="142" w:lineRule="exact"/>
              <w:rPr>
                <w:sz w:val="20"/>
                <w:szCs w:val="20"/>
                <w:color w:val="auto"/>
              </w:rPr>
            </w:pPr>
            <w:r>
              <w:rPr>
                <w:rFonts w:ascii="Arial" w:cs="Arial" w:eastAsia="Arial" w:hAnsi="Arial"/>
                <w:sz w:val="14"/>
                <w:szCs w:val="14"/>
                <w:color w:val="auto"/>
              </w:rPr>
              <w:t>$</w:t>
            </w:r>
          </w:p>
        </w:tc>
        <w:tc>
          <w:tcPr>
            <w:tcW w:w="9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7,031,581</w:t>
            </w: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bottom w:val="single" w:sz="8" w:color="auto"/>
            </w:tcBorders>
            <w:shd w:val="clear" w:color="auto" w:fill="CCEEFF"/>
          </w:tcPr>
          <w:p>
            <w:pPr>
              <w:spacing w:after="0" w:line="142" w:lineRule="exact"/>
              <w:rPr>
                <w:sz w:val="20"/>
                <w:szCs w:val="20"/>
                <w:color w:val="auto"/>
              </w:rPr>
            </w:pPr>
            <w:r>
              <w:rPr>
                <w:rFonts w:ascii="Arial" w:cs="Arial" w:eastAsia="Arial" w:hAnsi="Arial"/>
                <w:sz w:val="14"/>
                <w:szCs w:val="14"/>
                <w:color w:val="auto"/>
              </w:rPr>
              <w:t>$</w:t>
            </w:r>
          </w:p>
        </w:tc>
        <w:tc>
          <w:tcPr>
            <w:tcW w:w="6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7,357,224</w:t>
            </w:r>
          </w:p>
        </w:tc>
        <w:tc>
          <w:tcPr>
            <w:tcW w:w="16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bottom w:val="single" w:sz="8" w:color="auto"/>
            </w:tcBorders>
            <w:shd w:val="clear" w:color="auto" w:fill="CCEEFF"/>
          </w:tcPr>
          <w:p>
            <w:pPr>
              <w:spacing w:after="0" w:line="142" w:lineRule="exact"/>
              <w:rPr>
                <w:sz w:val="20"/>
                <w:szCs w:val="20"/>
                <w:color w:val="auto"/>
              </w:rPr>
            </w:pPr>
            <w:r>
              <w:rPr>
                <w:rFonts w:ascii="Arial" w:cs="Arial" w:eastAsia="Arial" w:hAnsi="Arial"/>
                <w:sz w:val="14"/>
                <w:szCs w:val="14"/>
                <w:color w:val="auto"/>
              </w:rPr>
              <w:t>$</w:t>
            </w:r>
          </w:p>
        </w:tc>
        <w:tc>
          <w:tcPr>
            <w:tcW w:w="8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6,886,680</w:t>
            </w: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(325,643</w:t>
            </w:r>
          </w:p>
        </w:tc>
        <w:tc>
          <w:tcPr>
            <w:tcW w:w="220" w:type="dxa"/>
            <w:vAlign w:val="bottom"/>
            <w:tcBorders>
              <w:top w:val="single" w:sz="8" w:color="CCEEFF"/>
            </w:tcBorders>
            <w:shd w:val="clear" w:color="auto" w:fill="CCEEFF"/>
          </w:tcPr>
          <w:p>
            <w:pPr>
              <w:jc w:val="right"/>
              <w:ind w:right="139"/>
              <w:spacing w:after="0"/>
              <w:rPr>
                <w:sz w:val="20"/>
                <w:szCs w:val="20"/>
                <w:color w:val="auto"/>
              </w:rPr>
            </w:pPr>
            <w:r>
              <w:rPr>
                <w:rFonts w:ascii="Arial" w:cs="Arial" w:eastAsia="Arial" w:hAnsi="Arial"/>
                <w:sz w:val="8"/>
                <w:szCs w:val="8"/>
                <w:color w:val="auto"/>
                <w:w w:val="73"/>
              </w:rPr>
              <w:t>)</w:t>
            </w:r>
          </w:p>
        </w:tc>
        <w:tc>
          <w:tcPr>
            <w:tcW w:w="960" w:type="dxa"/>
            <w:vAlign w:val="bottom"/>
            <w:tcBorders>
              <w:top w:val="single" w:sz="8" w:color="CCEEFF"/>
            </w:tcBorders>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(4)%</w:t>
            </w:r>
          </w:p>
        </w:tc>
        <w:tc>
          <w:tcPr>
            <w:tcW w:w="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76"/>
              </w:rPr>
              <w:t>$</w:t>
            </w:r>
          </w:p>
        </w:tc>
        <w:tc>
          <w:tcPr>
            <w:tcW w:w="7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144,901</w:t>
            </w:r>
          </w:p>
        </w:tc>
        <w:tc>
          <w:tcPr>
            <w:tcW w:w="2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CCEEFF"/>
            </w:tcBorders>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7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STOCKHOLDERS' EQUITY:</w:t>
            </w:r>
          </w:p>
        </w:tc>
        <w:tc>
          <w:tcPr>
            <w:tcW w:w="26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spacing w:after="0" w:line="149" w:lineRule="exact"/>
              <w:rPr>
                <w:sz w:val="20"/>
                <w:szCs w:val="20"/>
                <w:color w:val="auto"/>
              </w:rPr>
            </w:pPr>
            <w:r>
              <w:rPr>
                <w:rFonts w:ascii="Arial" w:cs="Arial" w:eastAsia="Arial" w:hAnsi="Arial"/>
                <w:sz w:val="14"/>
                <w:szCs w:val="14"/>
                <w:color w:val="auto"/>
              </w:rPr>
              <w:t>Common stock, no par value, assigned value of US$6.67</w:t>
            </w:r>
          </w:p>
        </w:tc>
        <w:tc>
          <w:tcPr>
            <w:tcW w:w="260" w:type="dxa"/>
            <w:vAlign w:val="bottom"/>
          </w:tcPr>
          <w:p>
            <w:pPr>
              <w:spacing w:after="0"/>
              <w:rPr>
                <w:sz w:val="12"/>
                <w:szCs w:val="12"/>
                <w:color w:val="auto"/>
              </w:rPr>
            </w:pPr>
          </w:p>
        </w:tc>
        <w:tc>
          <w:tcPr>
            <w:tcW w:w="96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279,980</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279,980</w:t>
            </w:r>
          </w:p>
        </w:tc>
        <w:tc>
          <w:tcPr>
            <w:tcW w:w="4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279,980</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tcPr>
          <w:p>
            <w:pPr>
              <w:spacing w:after="0"/>
              <w:rPr>
                <w:sz w:val="12"/>
                <w:szCs w:val="12"/>
                <w:color w:val="auto"/>
              </w:rPr>
            </w:pPr>
          </w:p>
        </w:tc>
        <w:tc>
          <w:tcPr>
            <w:tcW w:w="96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tcPr>
          <w:p>
            <w:pPr>
              <w:spacing w:after="0"/>
              <w:rPr>
                <w:sz w:val="12"/>
                <w:szCs w:val="12"/>
                <w:color w:val="auto"/>
              </w:rPr>
            </w:pPr>
          </w:p>
        </w:tc>
        <w:tc>
          <w:tcPr>
            <w:tcW w:w="9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76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Additional paid-in capital in excess of assigned value of</w:t>
            </w:r>
          </w:p>
        </w:tc>
        <w:tc>
          <w:tcPr>
            <w:tcW w:w="26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28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760" w:type="dxa"/>
            <w:vAlign w:val="bottom"/>
            <w:shd w:val="clear" w:color="auto" w:fill="CCEEFF"/>
          </w:tcPr>
          <w:p>
            <w:pPr>
              <w:spacing w:after="0"/>
              <w:rPr>
                <w:sz w:val="20"/>
                <w:szCs w:val="20"/>
                <w:color w:val="auto"/>
              </w:rPr>
            </w:pPr>
            <w:r>
              <w:rPr>
                <w:rFonts w:ascii="Arial" w:cs="Arial" w:eastAsia="Arial" w:hAnsi="Arial"/>
                <w:sz w:val="14"/>
                <w:szCs w:val="14"/>
                <w:color w:val="auto"/>
              </w:rPr>
              <w:t>common stock</w:t>
            </w:r>
          </w:p>
        </w:tc>
        <w:tc>
          <w:tcPr>
            <w:tcW w:w="26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116,751</w:t>
            </w:r>
          </w:p>
        </w:tc>
        <w:tc>
          <w:tcPr>
            <w:tcW w:w="16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115,898</w:t>
            </w:r>
          </w:p>
        </w:tc>
        <w:tc>
          <w:tcPr>
            <w:tcW w:w="40" w:type="dxa"/>
            <w:vAlign w:val="bottom"/>
            <w:shd w:val="clear" w:color="auto" w:fill="CCEEFF"/>
          </w:tcPr>
          <w:p>
            <w:pPr>
              <w:spacing w:after="0"/>
              <w:rPr>
                <w:sz w:val="14"/>
                <w:szCs w:val="14"/>
                <w:color w:val="auto"/>
              </w:rPr>
            </w:pPr>
          </w:p>
        </w:tc>
        <w:tc>
          <w:tcPr>
            <w:tcW w:w="28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116,795</w:t>
            </w:r>
          </w:p>
        </w:tc>
        <w:tc>
          <w:tcPr>
            <w:tcW w:w="1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853</w:t>
            </w:r>
          </w:p>
        </w:tc>
        <w:tc>
          <w:tcPr>
            <w:tcW w:w="220" w:type="dxa"/>
            <w:vAlign w:val="bottom"/>
            <w:shd w:val="clear" w:color="auto" w:fill="CCEEFF"/>
          </w:tcPr>
          <w:p>
            <w:pPr>
              <w:spacing w:after="0"/>
              <w:rPr>
                <w:sz w:val="14"/>
                <w:szCs w:val="14"/>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w:t>
            </w:r>
          </w:p>
        </w:tc>
        <w:tc>
          <w:tcPr>
            <w:tcW w:w="24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(44)</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spacing w:after="0" w:line="149" w:lineRule="exact"/>
              <w:rPr>
                <w:sz w:val="20"/>
                <w:szCs w:val="20"/>
                <w:color w:val="auto"/>
              </w:rPr>
            </w:pPr>
            <w:r>
              <w:rPr>
                <w:rFonts w:ascii="Arial" w:cs="Arial" w:eastAsia="Arial" w:hAnsi="Arial"/>
                <w:sz w:val="14"/>
                <w:szCs w:val="14"/>
                <w:color w:val="auto"/>
              </w:rPr>
              <w:t>Capital reserves</w:t>
            </w:r>
          </w:p>
        </w:tc>
        <w:tc>
          <w:tcPr>
            <w:tcW w:w="260" w:type="dxa"/>
            <w:vAlign w:val="bottom"/>
          </w:tcPr>
          <w:p>
            <w:pPr>
              <w:spacing w:after="0"/>
              <w:rPr>
                <w:sz w:val="12"/>
                <w:szCs w:val="12"/>
                <w:color w:val="auto"/>
              </w:rPr>
            </w:pPr>
          </w:p>
        </w:tc>
        <w:tc>
          <w:tcPr>
            <w:tcW w:w="96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95,210</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95,210</w:t>
            </w:r>
          </w:p>
        </w:tc>
        <w:tc>
          <w:tcPr>
            <w:tcW w:w="4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95,210</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tcPr>
          <w:p>
            <w:pPr>
              <w:spacing w:after="0"/>
              <w:rPr>
                <w:sz w:val="12"/>
                <w:szCs w:val="12"/>
                <w:color w:val="auto"/>
              </w:rPr>
            </w:pPr>
          </w:p>
        </w:tc>
        <w:tc>
          <w:tcPr>
            <w:tcW w:w="7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tcPr>
          <w:p>
            <w:pPr>
              <w:spacing w:after="0"/>
              <w:rPr>
                <w:sz w:val="12"/>
                <w:szCs w:val="12"/>
                <w:color w:val="auto"/>
              </w:rPr>
            </w:pPr>
          </w:p>
        </w:tc>
        <w:tc>
          <w:tcPr>
            <w:tcW w:w="9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Retained earnings</w:t>
            </w:r>
          </w:p>
        </w:tc>
        <w:tc>
          <w:tcPr>
            <w:tcW w:w="26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562,721</w:t>
            </w:r>
          </w:p>
        </w:tc>
        <w:tc>
          <w:tcPr>
            <w:tcW w:w="1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544,128</w:t>
            </w:r>
          </w:p>
        </w:tc>
        <w:tc>
          <w:tcPr>
            <w:tcW w:w="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502,412</w:t>
            </w: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18,593</w:t>
            </w:r>
          </w:p>
        </w:tc>
        <w:tc>
          <w:tcPr>
            <w:tcW w:w="7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2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60,309</w:t>
            </w:r>
          </w:p>
        </w:tc>
        <w:tc>
          <w:tcPr>
            <w:tcW w:w="9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760" w:type="dxa"/>
            <w:vAlign w:val="bottom"/>
          </w:tcPr>
          <w:p>
            <w:pPr>
              <w:spacing w:after="0" w:line="149" w:lineRule="exact"/>
              <w:rPr>
                <w:sz w:val="20"/>
                <w:szCs w:val="20"/>
                <w:color w:val="auto"/>
              </w:rPr>
            </w:pPr>
            <w:r>
              <w:rPr>
                <w:rFonts w:ascii="Arial" w:cs="Arial" w:eastAsia="Arial" w:hAnsi="Arial"/>
                <w:sz w:val="14"/>
                <w:szCs w:val="14"/>
                <w:color w:val="auto"/>
              </w:rPr>
              <w:t>Accumulated other comprehensive loss</w:t>
            </w:r>
          </w:p>
        </w:tc>
        <w:tc>
          <w:tcPr>
            <w:tcW w:w="260" w:type="dxa"/>
            <w:vAlign w:val="bottom"/>
          </w:tcPr>
          <w:p>
            <w:pPr>
              <w:spacing w:after="0"/>
              <w:rPr>
                <w:sz w:val="12"/>
                <w:szCs w:val="12"/>
                <w:color w:val="auto"/>
              </w:rPr>
            </w:pPr>
          </w:p>
        </w:tc>
        <w:tc>
          <w:tcPr>
            <w:tcW w:w="96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(19,482)</w:t>
            </w:r>
          </w:p>
        </w:tc>
        <w:tc>
          <w:tcPr>
            <w:tcW w:w="1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(11,398)</w:t>
            </w:r>
          </w:p>
        </w:tc>
        <w:tc>
          <w:tcPr>
            <w:tcW w:w="4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(7,985)</w:t>
            </w: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92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(8,084)</w:t>
            </w:r>
          </w:p>
        </w:tc>
        <w:tc>
          <w:tcPr>
            <w:tcW w:w="720" w:type="dxa"/>
            <w:vAlign w:val="bottom"/>
          </w:tcPr>
          <w:p>
            <w:pPr>
              <w:jc w:val="right"/>
              <w:spacing w:after="0" w:line="149" w:lineRule="exact"/>
              <w:rPr>
                <w:sz w:val="20"/>
                <w:szCs w:val="20"/>
                <w:color w:val="auto"/>
              </w:rPr>
            </w:pPr>
            <w:r>
              <w:rPr>
                <w:rFonts w:ascii="Arial" w:cs="Arial" w:eastAsia="Arial" w:hAnsi="Arial"/>
                <w:sz w:val="14"/>
                <w:szCs w:val="14"/>
                <w:color w:val="auto"/>
              </w:rPr>
              <w:t>71</w:t>
            </w:r>
          </w:p>
        </w:tc>
        <w:tc>
          <w:tcPr>
            <w:tcW w:w="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(11,497)</w:t>
            </w:r>
          </w:p>
        </w:tc>
        <w:tc>
          <w:tcPr>
            <w:tcW w:w="9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144</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760" w:type="dxa"/>
            <w:vAlign w:val="bottom"/>
            <w:shd w:val="clear" w:color="auto" w:fill="CCEEFF"/>
          </w:tcPr>
          <w:p>
            <w:pPr>
              <w:spacing w:after="0"/>
              <w:rPr>
                <w:sz w:val="20"/>
                <w:szCs w:val="20"/>
                <w:color w:val="auto"/>
              </w:rPr>
            </w:pPr>
            <w:r>
              <w:rPr>
                <w:rFonts w:ascii="Arial" w:cs="Arial" w:eastAsia="Arial" w:hAnsi="Arial"/>
                <w:sz w:val="14"/>
                <w:szCs w:val="14"/>
                <w:color w:val="auto"/>
              </w:rPr>
              <w:t>Treasury stock</w:t>
            </w:r>
          </w:p>
        </w:tc>
        <w:tc>
          <w:tcPr>
            <w:tcW w:w="26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(73,397)</w:t>
            </w:r>
          </w:p>
        </w:tc>
        <w:tc>
          <w:tcPr>
            <w:tcW w:w="16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(73,397)</w:t>
            </w:r>
          </w:p>
        </w:tc>
        <w:tc>
          <w:tcPr>
            <w:tcW w:w="40" w:type="dxa"/>
            <w:vAlign w:val="bottom"/>
            <w:shd w:val="clear" w:color="auto" w:fill="CCEEFF"/>
          </w:tcPr>
          <w:p>
            <w:pPr>
              <w:spacing w:after="0"/>
              <w:rPr>
                <w:sz w:val="14"/>
                <w:szCs w:val="14"/>
                <w:color w:val="auto"/>
              </w:rPr>
            </w:pPr>
          </w:p>
        </w:tc>
        <w:tc>
          <w:tcPr>
            <w:tcW w:w="28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(77,432)</w:t>
            </w:r>
          </w:p>
        </w:tc>
        <w:tc>
          <w:tcPr>
            <w:tcW w:w="1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4"/>
                <w:szCs w:val="14"/>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4,035</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(5)</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76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760" w:type="dxa"/>
            <w:vAlign w:val="bottom"/>
            <w:shd w:val="clear" w:color="auto" w:fill="CCEEFF"/>
          </w:tcPr>
          <w:p>
            <w:pPr>
              <w:spacing w:after="0"/>
              <w:rPr>
                <w:sz w:val="20"/>
                <w:szCs w:val="20"/>
                <w:color w:val="auto"/>
              </w:rPr>
            </w:pPr>
            <w:r>
              <w:rPr>
                <w:rFonts w:ascii="Arial" w:cs="Arial" w:eastAsia="Arial" w:hAnsi="Arial"/>
                <w:sz w:val="14"/>
                <w:szCs w:val="14"/>
                <w:color w:val="auto"/>
              </w:rPr>
              <w:t>TOTAL STOCKHOLDERS' EQUITY</w:t>
            </w:r>
          </w:p>
        </w:tc>
        <w:tc>
          <w:tcPr>
            <w:tcW w:w="26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961,783</w:t>
            </w:r>
          </w:p>
        </w:tc>
        <w:tc>
          <w:tcPr>
            <w:tcW w:w="30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950,421</w:t>
            </w:r>
          </w:p>
        </w:tc>
        <w:tc>
          <w:tcPr>
            <w:tcW w:w="320" w:type="dxa"/>
            <w:vAlign w:val="bottom"/>
            <w:gridSpan w:val="2"/>
            <w:shd w:val="clear" w:color="auto" w:fill="CCEEFF"/>
          </w:tcPr>
          <w:p>
            <w:pPr>
              <w:ind w:left="40"/>
              <w:spacing w:after="0"/>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908,980</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79"/>
              <w:spacing w:after="0"/>
              <w:rPr>
                <w:sz w:val="20"/>
                <w:szCs w:val="20"/>
                <w:color w:val="auto"/>
              </w:rPr>
            </w:pPr>
            <w:r>
              <w:rPr>
                <w:rFonts w:ascii="Arial" w:cs="Arial" w:eastAsia="Arial" w:hAnsi="Arial"/>
                <w:sz w:val="14"/>
                <w:szCs w:val="14"/>
                <w:color w:val="auto"/>
              </w:rPr>
              <w:t>11,362</w:t>
            </w: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w:t>
            </w:r>
          </w:p>
        </w:tc>
        <w:tc>
          <w:tcPr>
            <w:tcW w:w="1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52,803</w:t>
            </w: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6%</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76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3760" w:type="dxa"/>
            <w:vAlign w:val="bottom"/>
            <w:shd w:val="clear" w:color="auto" w:fill="CCEEFF"/>
          </w:tcPr>
          <w:p>
            <w:pPr>
              <w:spacing w:after="0"/>
              <w:rPr>
                <w:sz w:val="20"/>
                <w:szCs w:val="20"/>
                <w:color w:val="auto"/>
              </w:rPr>
            </w:pPr>
            <w:r>
              <w:rPr>
                <w:rFonts w:ascii="Arial" w:cs="Arial" w:eastAsia="Arial" w:hAnsi="Arial"/>
                <w:sz w:val="14"/>
                <w:szCs w:val="14"/>
                <w:color w:val="auto"/>
              </w:rPr>
              <w:t>TOTAL LIABILITIES AND STOCKHOLDERS' EQUITY</w:t>
            </w:r>
          </w:p>
        </w:tc>
        <w:tc>
          <w:tcPr>
            <w:tcW w:w="26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7,993,364</w:t>
            </w:r>
          </w:p>
        </w:tc>
        <w:tc>
          <w:tcPr>
            <w:tcW w:w="60" w:type="dxa"/>
            <w:vAlign w:val="bottom"/>
            <w:shd w:val="clear" w:color="auto" w:fill="CCEEFF"/>
          </w:tcPr>
          <w:p>
            <w:pPr>
              <w:spacing w:after="0"/>
              <w:rPr>
                <w:sz w:val="15"/>
                <w:szCs w:val="15"/>
                <w:color w:val="auto"/>
              </w:rPr>
            </w:pPr>
          </w:p>
        </w:tc>
        <w:tc>
          <w:tcPr>
            <w:tcW w:w="30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8,307,645</w:t>
            </w:r>
          </w:p>
        </w:tc>
        <w:tc>
          <w:tcPr>
            <w:tcW w:w="320" w:type="dxa"/>
            <w:vAlign w:val="bottom"/>
            <w:gridSpan w:val="2"/>
            <w:shd w:val="clear" w:color="auto" w:fill="CCEEFF"/>
          </w:tcPr>
          <w:p>
            <w:pPr>
              <w:ind w:left="40"/>
              <w:spacing w:after="0"/>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7,795,660</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39"/>
              <w:spacing w:after="0" w:line="176" w:lineRule="exact"/>
              <w:rPr>
                <w:sz w:val="20"/>
                <w:szCs w:val="20"/>
                <w:color w:val="auto"/>
              </w:rPr>
            </w:pPr>
            <w:r>
              <w:rPr>
                <w:rFonts w:ascii="Arial" w:cs="Arial" w:eastAsia="Arial" w:hAnsi="Arial"/>
                <w:sz w:val="12"/>
                <w:szCs w:val="12"/>
                <w:color w:val="auto"/>
              </w:rPr>
              <w:t>(314,281</w:t>
            </w:r>
            <w:r>
              <w:rPr>
                <w:rFonts w:ascii="Arial" w:cs="Arial" w:eastAsia="Arial" w:hAnsi="Arial"/>
                <w:sz w:val="20"/>
                <w:szCs w:val="20"/>
                <w:color w:val="auto"/>
                <w:vertAlign w:val="superscript"/>
              </w:rPr>
              <w:t>)</w:t>
            </w: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(4)%</w:t>
            </w:r>
          </w:p>
        </w:tc>
        <w:tc>
          <w:tcPr>
            <w:tcW w:w="1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197,704</w:t>
            </w: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3%</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76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72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72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56"/>
        </w:trPr>
        <w:tc>
          <w:tcPr>
            <w:tcW w:w="20" w:type="dxa"/>
            <w:vAlign w:val="bottom"/>
          </w:tcPr>
          <w:p>
            <w:pPr>
              <w:spacing w:after="0"/>
              <w:rPr>
                <w:sz w:val="24"/>
                <w:szCs w:val="24"/>
                <w:color w:val="auto"/>
              </w:rPr>
            </w:pPr>
          </w:p>
        </w:tc>
        <w:tc>
          <w:tcPr>
            <w:tcW w:w="37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719" w:right="239" w:bottom="1440" w:gutter="0" w:footer="0" w:header="0"/>
        </w:sectPr>
      </w:pPr>
    </w:p>
    <w:bookmarkStart w:id="18" w:name="page19"/>
    <w:bookmarkEnd w:id="18"/>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36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3700" w:type="dxa"/>
            <w:vAlign w:val="bottom"/>
            <w:gridSpan w:val="10"/>
            <w:vMerge w:val="restart"/>
          </w:tcPr>
          <w:p>
            <w:pPr>
              <w:jc w:val="right"/>
              <w:ind w:right="120"/>
              <w:spacing w:after="0"/>
              <w:rPr>
                <w:sz w:val="20"/>
                <w:szCs w:val="20"/>
                <w:color w:val="auto"/>
              </w:rPr>
            </w:pPr>
            <w:r>
              <w:rPr>
                <w:rFonts w:ascii="Arial" w:cs="Arial" w:eastAsia="Arial" w:hAnsi="Arial"/>
                <w:sz w:val="18"/>
                <w:szCs w:val="18"/>
                <w:color w:val="auto"/>
                <w:w w:val="94"/>
              </w:rPr>
              <w:t>CONSOLIDATED STATEMENTS OF INCOME</w:t>
            </w:r>
          </w:p>
        </w:tc>
        <w:tc>
          <w:tcPr>
            <w:tcW w:w="10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60" w:type="dxa"/>
            <w:vAlign w:val="bottom"/>
            <w:gridSpan w:val="3"/>
          </w:tcPr>
          <w:p>
            <w:pPr>
              <w:jc w:val="right"/>
              <w:spacing w:after="0"/>
              <w:rPr>
                <w:sz w:val="20"/>
                <w:szCs w:val="20"/>
                <w:color w:val="auto"/>
              </w:rPr>
            </w:pPr>
            <w:r>
              <w:rPr>
                <w:rFonts w:ascii="Arial" w:cs="Arial" w:eastAsia="Arial" w:hAnsi="Arial"/>
                <w:sz w:val="18"/>
                <w:szCs w:val="18"/>
                <w:color w:val="auto"/>
              </w:rPr>
              <w:t>EXHIBIT II</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36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3700" w:type="dxa"/>
            <w:vAlign w:val="bottom"/>
            <w:gridSpan w:val="10"/>
            <w:vMerge w:val="continue"/>
          </w:tcPr>
          <w:p>
            <w:pPr>
              <w:spacing w:after="0"/>
              <w:rPr>
                <w:sz w:val="17"/>
                <w:szCs w:val="17"/>
                <w:color w:val="auto"/>
              </w:rPr>
            </w:pPr>
          </w:p>
        </w:tc>
        <w:tc>
          <w:tcPr>
            <w:tcW w:w="1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680" w:type="dxa"/>
            <w:vAlign w:val="bottom"/>
          </w:tcPr>
          <w:p>
            <w:pPr>
              <w:spacing w:after="0"/>
              <w:rPr>
                <w:sz w:val="20"/>
                <w:szCs w:val="20"/>
                <w:color w:val="auto"/>
              </w:rPr>
            </w:pPr>
          </w:p>
        </w:tc>
        <w:tc>
          <w:tcPr>
            <w:tcW w:w="4020" w:type="dxa"/>
            <w:vAlign w:val="bottom"/>
            <w:gridSpan w:val="13"/>
          </w:tcPr>
          <w:p>
            <w:pPr>
              <w:jc w:val="right"/>
              <w:spacing w:after="0"/>
              <w:rPr>
                <w:sz w:val="20"/>
                <w:szCs w:val="20"/>
                <w:color w:val="auto"/>
              </w:rPr>
            </w:pPr>
            <w:r>
              <w:rPr>
                <w:rFonts w:ascii="Arial" w:cs="Arial" w:eastAsia="Arial" w:hAnsi="Arial"/>
                <w:sz w:val="18"/>
                <w:szCs w:val="18"/>
                <w:color w:val="auto"/>
                <w:w w:val="89"/>
              </w:rPr>
              <w:t>(In US$ thousand, except per share amounts and ratios)</w:t>
            </w:r>
          </w:p>
        </w:tc>
        <w:tc>
          <w:tcPr>
            <w:tcW w:w="6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78"/>
        </w:trPr>
        <w:tc>
          <w:tcPr>
            <w:tcW w:w="20" w:type="dxa"/>
            <w:vAlign w:val="bottom"/>
          </w:tcPr>
          <w:p>
            <w:pPr>
              <w:spacing w:after="0"/>
              <w:rPr>
                <w:sz w:val="24"/>
                <w:szCs w:val="24"/>
                <w:color w:val="auto"/>
              </w:rPr>
            </w:pPr>
          </w:p>
        </w:tc>
        <w:tc>
          <w:tcPr>
            <w:tcW w:w="36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3020" w:type="dxa"/>
            <w:vAlign w:val="bottom"/>
            <w:tcBorders>
              <w:bottom w:val="single" w:sz="8" w:color="auto"/>
            </w:tcBorders>
            <w:gridSpan w:val="8"/>
          </w:tcPr>
          <w:p>
            <w:pPr>
              <w:ind w:left="560"/>
              <w:spacing w:after="0"/>
              <w:rPr>
                <w:sz w:val="20"/>
                <w:szCs w:val="20"/>
                <w:color w:val="auto"/>
              </w:rPr>
            </w:pPr>
            <w:r>
              <w:rPr>
                <w:rFonts w:ascii="Arial" w:cs="Arial" w:eastAsia="Arial" w:hAnsi="Arial"/>
                <w:sz w:val="14"/>
                <w:szCs w:val="14"/>
                <w:color w:val="auto"/>
              </w:rPr>
              <w:t>FOR THE THREE MONTHS ENDED</w:t>
            </w:r>
          </w:p>
        </w:tc>
        <w:tc>
          <w:tcPr>
            <w:tcW w:w="46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00" w:type="dxa"/>
            <w:vAlign w:val="bottom"/>
            <w:gridSpan w:val="2"/>
            <w:vMerge w:val="restart"/>
          </w:tcPr>
          <w:p>
            <w:pPr>
              <w:jc w:val="right"/>
              <w:ind w:right="360"/>
              <w:spacing w:after="0"/>
              <w:rPr>
                <w:sz w:val="20"/>
                <w:szCs w:val="20"/>
                <w:color w:val="auto"/>
              </w:rPr>
            </w:pPr>
            <w:r>
              <w:rPr>
                <w:rFonts w:ascii="Arial" w:cs="Arial" w:eastAsia="Arial" w:hAnsi="Arial"/>
                <w:sz w:val="14"/>
                <w:szCs w:val="14"/>
                <w:color w:val="auto"/>
              </w:rPr>
              <w:t>(A) - (B)</w:t>
            </w:r>
          </w:p>
        </w:tc>
        <w:tc>
          <w:tcPr>
            <w:tcW w:w="7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20" w:type="dxa"/>
            <w:vAlign w:val="bottom"/>
            <w:gridSpan w:val="2"/>
            <w:vMerge w:val="restart"/>
          </w:tcPr>
          <w:p>
            <w:pPr>
              <w:jc w:val="right"/>
              <w:ind w:right="240"/>
              <w:spacing w:after="0"/>
              <w:rPr>
                <w:sz w:val="20"/>
                <w:szCs w:val="20"/>
                <w:color w:val="auto"/>
              </w:rPr>
            </w:pPr>
            <w:r>
              <w:rPr>
                <w:rFonts w:ascii="Arial" w:cs="Arial" w:eastAsia="Arial" w:hAnsi="Arial"/>
                <w:sz w:val="14"/>
                <w:szCs w:val="14"/>
                <w:color w:val="auto"/>
              </w:rPr>
              <w:t>(A) - (C)</w:t>
            </w:r>
          </w:p>
        </w:tc>
        <w:tc>
          <w:tcPr>
            <w:tcW w:w="1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36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40" w:type="dxa"/>
            <w:vAlign w:val="bottom"/>
            <w:gridSpan w:val="2"/>
          </w:tcPr>
          <w:p>
            <w:pPr>
              <w:jc w:val="right"/>
              <w:ind w:right="640"/>
              <w:spacing w:after="0" w:line="137" w:lineRule="exact"/>
              <w:rPr>
                <w:sz w:val="20"/>
                <w:szCs w:val="20"/>
                <w:color w:val="auto"/>
              </w:rPr>
            </w:pPr>
            <w:r>
              <w:rPr>
                <w:rFonts w:ascii="Arial" w:cs="Arial" w:eastAsia="Arial" w:hAnsi="Arial"/>
                <w:sz w:val="14"/>
                <w:szCs w:val="14"/>
                <w:color w:val="auto"/>
              </w:rPr>
              <w:t>(A)</w:t>
            </w:r>
          </w:p>
        </w:tc>
        <w:tc>
          <w:tcPr>
            <w:tcW w:w="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0" w:type="dxa"/>
            <w:vAlign w:val="bottom"/>
            <w:gridSpan w:val="2"/>
          </w:tcPr>
          <w:p>
            <w:pPr>
              <w:jc w:val="right"/>
              <w:ind w:right="480"/>
              <w:spacing w:after="0" w:line="137" w:lineRule="exact"/>
              <w:rPr>
                <w:sz w:val="20"/>
                <w:szCs w:val="20"/>
                <w:color w:val="auto"/>
              </w:rPr>
            </w:pPr>
            <w:r>
              <w:rPr>
                <w:rFonts w:ascii="Arial" w:cs="Arial" w:eastAsia="Arial" w:hAnsi="Arial"/>
                <w:sz w:val="14"/>
                <w:szCs w:val="14"/>
                <w:color w:val="auto"/>
              </w:rPr>
              <w:t>(B)</w:t>
            </w:r>
          </w:p>
        </w:tc>
        <w:tc>
          <w:tcPr>
            <w:tcW w:w="40" w:type="dxa"/>
            <w:vAlign w:val="bottom"/>
          </w:tcPr>
          <w:p>
            <w:pPr>
              <w:spacing w:after="0"/>
              <w:rPr>
                <w:sz w:val="11"/>
                <w:szCs w:val="11"/>
                <w:color w:val="auto"/>
              </w:rPr>
            </w:pPr>
          </w:p>
        </w:tc>
        <w:tc>
          <w:tcPr>
            <w:tcW w:w="700" w:type="dxa"/>
            <w:vAlign w:val="bottom"/>
          </w:tcPr>
          <w:p>
            <w:pPr>
              <w:ind w:left="480"/>
              <w:spacing w:after="0" w:line="137" w:lineRule="exact"/>
              <w:rPr>
                <w:sz w:val="20"/>
                <w:szCs w:val="20"/>
                <w:color w:val="auto"/>
              </w:rPr>
            </w:pPr>
            <w:r>
              <w:rPr>
                <w:rFonts w:ascii="Arial" w:cs="Arial" w:eastAsia="Arial" w:hAnsi="Arial"/>
                <w:sz w:val="14"/>
                <w:szCs w:val="14"/>
                <w:color w:val="auto"/>
              </w:rPr>
              <w:t>(C)</w:t>
            </w:r>
          </w:p>
        </w:tc>
        <w:tc>
          <w:tcPr>
            <w:tcW w:w="4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00" w:type="dxa"/>
            <w:vAlign w:val="bottom"/>
            <w:gridSpan w:val="2"/>
            <w:vMerge w:val="continue"/>
          </w:tcPr>
          <w:p>
            <w:pPr>
              <w:spacing w:after="0"/>
              <w:rPr>
                <w:sz w:val="11"/>
                <w:szCs w:val="11"/>
                <w:color w:val="auto"/>
              </w:rPr>
            </w:pPr>
          </w:p>
        </w:tc>
        <w:tc>
          <w:tcPr>
            <w:tcW w:w="7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gridSpan w:val="2"/>
            <w:vMerge w:val="continue"/>
          </w:tcPr>
          <w:p>
            <w:pPr>
              <w:spacing w:after="0"/>
              <w:rPr>
                <w:sz w:val="11"/>
                <w:szCs w:val="11"/>
                <w:color w:val="auto"/>
              </w:rPr>
            </w:pPr>
          </w:p>
        </w:tc>
        <w:tc>
          <w:tcPr>
            <w:tcW w:w="10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6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320" w:type="dxa"/>
            <w:vAlign w:val="bottom"/>
            <w:gridSpan w:val="3"/>
          </w:tcPr>
          <w:p>
            <w:pPr>
              <w:spacing w:after="0"/>
              <w:rPr>
                <w:sz w:val="20"/>
                <w:szCs w:val="20"/>
                <w:color w:val="auto"/>
              </w:rPr>
            </w:pPr>
            <w:r>
              <w:rPr>
                <w:rFonts w:ascii="Arial" w:cs="Arial" w:eastAsia="Arial" w:hAnsi="Arial"/>
                <w:sz w:val="14"/>
                <w:szCs w:val="14"/>
                <w:color w:val="auto"/>
              </w:rPr>
              <w:t>September 30, 2015</w:t>
            </w:r>
          </w:p>
        </w:tc>
        <w:tc>
          <w:tcPr>
            <w:tcW w:w="1040" w:type="dxa"/>
            <w:vAlign w:val="bottom"/>
            <w:gridSpan w:val="4"/>
          </w:tcPr>
          <w:p>
            <w:pPr>
              <w:ind w:left="60"/>
              <w:spacing w:after="0"/>
              <w:rPr>
                <w:sz w:val="20"/>
                <w:szCs w:val="20"/>
                <w:color w:val="auto"/>
              </w:rPr>
            </w:pPr>
            <w:r>
              <w:rPr>
                <w:rFonts w:ascii="Arial" w:cs="Arial" w:eastAsia="Arial" w:hAnsi="Arial"/>
                <w:sz w:val="14"/>
                <w:szCs w:val="14"/>
                <w:color w:val="auto"/>
              </w:rPr>
              <w:t>June 30, 2015</w:t>
            </w:r>
          </w:p>
        </w:tc>
        <w:tc>
          <w:tcPr>
            <w:tcW w:w="1420" w:type="dxa"/>
            <w:vAlign w:val="bottom"/>
            <w:gridSpan w:val="4"/>
          </w:tcPr>
          <w:p>
            <w:pPr>
              <w:ind w:left="40"/>
              <w:spacing w:after="0"/>
              <w:rPr>
                <w:sz w:val="20"/>
                <w:szCs w:val="20"/>
                <w:color w:val="auto"/>
              </w:rPr>
            </w:pPr>
            <w:r>
              <w:rPr>
                <w:rFonts w:ascii="Arial" w:cs="Arial" w:eastAsia="Arial" w:hAnsi="Arial"/>
                <w:sz w:val="14"/>
                <w:szCs w:val="14"/>
                <w:color w:val="auto"/>
              </w:rPr>
              <w:t>September 30, 2014</w:t>
            </w:r>
          </w:p>
        </w:tc>
        <w:tc>
          <w:tcPr>
            <w:tcW w:w="100" w:type="dxa"/>
            <w:vAlign w:val="bottom"/>
          </w:tcPr>
          <w:p>
            <w:pPr>
              <w:spacing w:after="0"/>
              <w:rPr>
                <w:sz w:val="14"/>
                <w:szCs w:val="14"/>
                <w:color w:val="auto"/>
              </w:rPr>
            </w:pPr>
          </w:p>
        </w:tc>
        <w:tc>
          <w:tcPr>
            <w:tcW w:w="900" w:type="dxa"/>
            <w:vAlign w:val="bottom"/>
            <w:gridSpan w:val="2"/>
          </w:tcPr>
          <w:p>
            <w:pPr>
              <w:jc w:val="right"/>
              <w:ind w:right="320"/>
              <w:spacing w:after="0"/>
              <w:rPr>
                <w:sz w:val="20"/>
                <w:szCs w:val="20"/>
                <w:color w:val="auto"/>
              </w:rPr>
            </w:pPr>
            <w:r>
              <w:rPr>
                <w:rFonts w:ascii="Arial" w:cs="Arial" w:eastAsia="Arial" w:hAnsi="Arial"/>
                <w:sz w:val="14"/>
                <w:szCs w:val="14"/>
                <w:color w:val="auto"/>
                <w:w w:val="93"/>
              </w:rPr>
              <w:t>CHANGE</w:t>
            </w:r>
          </w:p>
        </w:tc>
        <w:tc>
          <w:tcPr>
            <w:tcW w:w="720" w:type="dxa"/>
            <w:vAlign w:val="bottom"/>
          </w:tcPr>
          <w:p>
            <w:pPr>
              <w:jc w:val="right"/>
              <w:ind w:right="228"/>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20" w:type="dxa"/>
            <w:vAlign w:val="bottom"/>
            <w:gridSpan w:val="2"/>
          </w:tcPr>
          <w:p>
            <w:pPr>
              <w:jc w:val="right"/>
              <w:ind w:right="200"/>
              <w:spacing w:after="0"/>
              <w:rPr>
                <w:sz w:val="20"/>
                <w:szCs w:val="20"/>
                <w:color w:val="auto"/>
              </w:rPr>
            </w:pPr>
            <w:r>
              <w:rPr>
                <w:rFonts w:ascii="Arial" w:cs="Arial" w:eastAsia="Arial" w:hAnsi="Arial"/>
                <w:sz w:val="14"/>
                <w:szCs w:val="14"/>
                <w:color w:val="auto"/>
              </w:rPr>
              <w:t>CHANGE</w:t>
            </w:r>
          </w:p>
        </w:tc>
        <w:tc>
          <w:tcPr>
            <w:tcW w:w="840" w:type="dxa"/>
            <w:vAlign w:val="bottom"/>
            <w:gridSpan w:val="2"/>
          </w:tcPr>
          <w:p>
            <w:pPr>
              <w:jc w:val="right"/>
              <w:ind w:right="320"/>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1080" w:type="dxa"/>
            <w:vAlign w:val="bottom"/>
            <w:tcBorders>
              <w:top w:val="single" w:sz="8" w:color="auto"/>
            </w:tcBorders>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4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INCOME STATEMENT DATA:</w:t>
            </w: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tcPr>
          <w:p>
            <w:pPr>
              <w:spacing w:after="0" w:line="149" w:lineRule="exact"/>
              <w:rPr>
                <w:sz w:val="20"/>
                <w:szCs w:val="20"/>
                <w:color w:val="auto"/>
              </w:rPr>
            </w:pPr>
            <w:r>
              <w:rPr>
                <w:rFonts w:ascii="Arial" w:cs="Arial" w:eastAsia="Arial" w:hAnsi="Arial"/>
                <w:sz w:val="14"/>
                <w:szCs w:val="14"/>
                <w:color w:val="auto"/>
              </w:rPr>
              <w:t>Interest income</w:t>
            </w:r>
          </w:p>
        </w:tc>
        <w:tc>
          <w:tcPr>
            <w:tcW w:w="220" w:type="dxa"/>
            <w:vAlign w:val="bottom"/>
            <w:gridSpan w:val="2"/>
          </w:tcPr>
          <w:p>
            <w:pPr>
              <w:ind w:left="140"/>
              <w:spacing w:after="0" w:line="149" w:lineRule="exact"/>
              <w:rPr>
                <w:sz w:val="20"/>
                <w:szCs w:val="20"/>
                <w:color w:val="auto"/>
              </w:rPr>
            </w:pPr>
            <w:r>
              <w:rPr>
                <w:rFonts w:ascii="Arial" w:cs="Arial" w:eastAsia="Arial" w:hAnsi="Arial"/>
                <w:sz w:val="14"/>
                <w:szCs w:val="14"/>
                <w:color w:val="auto"/>
                <w:w w:val="76"/>
              </w:rPr>
              <w:t>$</w:t>
            </w:r>
          </w:p>
        </w:tc>
        <w:tc>
          <w:tcPr>
            <w:tcW w:w="12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55,632</w:t>
            </w:r>
          </w:p>
        </w:tc>
        <w:tc>
          <w:tcPr>
            <w:tcW w:w="24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52,740</w:t>
            </w:r>
          </w:p>
        </w:tc>
        <w:tc>
          <w:tcPr>
            <w:tcW w:w="740" w:type="dxa"/>
            <w:vAlign w:val="bottom"/>
            <w:gridSpan w:val="2"/>
          </w:tcPr>
          <w:p>
            <w:pPr>
              <w:ind w:left="40"/>
              <w:spacing w:after="0" w:line="149" w:lineRule="exact"/>
              <w:rPr>
                <w:sz w:val="20"/>
                <w:szCs w:val="20"/>
                <w:color w:val="auto"/>
              </w:rPr>
            </w:pPr>
            <w:r>
              <w:rPr>
                <w:rFonts w:ascii="Arial" w:cs="Arial" w:eastAsia="Arial" w:hAnsi="Arial"/>
                <w:sz w:val="14"/>
                <w:szCs w:val="14"/>
                <w:color w:val="auto"/>
              </w:rPr>
              <w:t>$</w:t>
            </w:r>
          </w:p>
        </w:tc>
        <w:tc>
          <w:tcPr>
            <w:tcW w:w="6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54,785</w:t>
            </w:r>
          </w:p>
        </w:tc>
        <w:tc>
          <w:tcPr>
            <w:tcW w:w="10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9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2,892</w:t>
            </w:r>
          </w:p>
        </w:tc>
        <w:tc>
          <w:tcPr>
            <w:tcW w:w="9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5%</w:t>
            </w:r>
          </w:p>
        </w:tc>
        <w:tc>
          <w:tcPr>
            <w:tcW w:w="8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847</w:t>
            </w:r>
          </w:p>
        </w:tc>
        <w:tc>
          <w:tcPr>
            <w:tcW w:w="960" w:type="dxa"/>
            <w:vAlign w:val="bottom"/>
            <w:gridSpan w:val="3"/>
          </w:tcPr>
          <w:p>
            <w:pPr>
              <w:jc w:val="right"/>
              <w:spacing w:after="0" w:line="149" w:lineRule="exact"/>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680" w:type="dxa"/>
            <w:vAlign w:val="bottom"/>
            <w:shd w:val="clear" w:color="auto" w:fill="CCEEFF"/>
          </w:tcPr>
          <w:p>
            <w:pPr>
              <w:spacing w:after="0"/>
              <w:rPr>
                <w:sz w:val="20"/>
                <w:szCs w:val="20"/>
                <w:color w:val="auto"/>
              </w:rPr>
            </w:pPr>
            <w:r>
              <w:rPr>
                <w:rFonts w:ascii="Arial" w:cs="Arial" w:eastAsia="Arial" w:hAnsi="Arial"/>
                <w:sz w:val="14"/>
                <w:szCs w:val="14"/>
                <w:color w:val="auto"/>
              </w:rPr>
              <w:t>Interest expense</w:t>
            </w:r>
          </w:p>
        </w:tc>
        <w:tc>
          <w:tcPr>
            <w:tcW w:w="1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(18,638)</w:t>
            </w: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(18,017)</w:t>
            </w:r>
          </w:p>
        </w:tc>
        <w:tc>
          <w:tcPr>
            <w:tcW w:w="40" w:type="dxa"/>
            <w:vAlign w:val="bottom"/>
            <w:shd w:val="clear" w:color="auto" w:fill="CCEEFF"/>
          </w:tcPr>
          <w:p>
            <w:pPr>
              <w:spacing w:after="0"/>
              <w:rPr>
                <w:sz w:val="14"/>
                <w:szCs w:val="14"/>
                <w:color w:val="auto"/>
              </w:rPr>
            </w:pPr>
          </w:p>
        </w:tc>
        <w:tc>
          <w:tcPr>
            <w:tcW w:w="700" w:type="dxa"/>
            <w:vAlign w:val="bottom"/>
            <w:shd w:val="clear" w:color="auto" w:fill="CCEEFF"/>
          </w:tcPr>
          <w:p>
            <w:pPr>
              <w:spacing w:after="0"/>
              <w:rPr>
                <w:sz w:val="14"/>
                <w:szCs w:val="14"/>
                <w:color w:val="auto"/>
              </w:rPr>
            </w:pPr>
          </w:p>
        </w:tc>
        <w:tc>
          <w:tcPr>
            <w:tcW w:w="68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w w:val="91"/>
              </w:rPr>
              <w:t>(17,939)</w:t>
            </w:r>
          </w:p>
        </w:tc>
        <w:tc>
          <w:tcPr>
            <w:tcW w:w="10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(621)</w:t>
            </w: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3</w:t>
            </w:r>
          </w:p>
        </w:tc>
        <w:tc>
          <w:tcPr>
            <w:tcW w:w="80" w:type="dxa"/>
            <w:vAlign w:val="bottom"/>
            <w:shd w:val="clear" w:color="auto" w:fill="CCEEFF"/>
          </w:tcPr>
          <w:p>
            <w:pPr>
              <w:spacing w:after="0"/>
              <w:rPr>
                <w:sz w:val="14"/>
                <w:szCs w:val="14"/>
                <w:color w:val="auto"/>
              </w:rPr>
            </w:pP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(699)</w:t>
            </w:r>
          </w:p>
        </w:tc>
        <w:tc>
          <w:tcPr>
            <w:tcW w:w="8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4</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680" w:type="dxa"/>
            <w:vAlign w:val="bottom"/>
          </w:tcPr>
          <w:p>
            <w:pPr>
              <w:spacing w:after="0" w:line="142" w:lineRule="exact"/>
              <w:rPr>
                <w:sz w:val="20"/>
                <w:szCs w:val="20"/>
                <w:color w:val="auto"/>
              </w:rPr>
            </w:pPr>
            <w:r>
              <w:rPr>
                <w:rFonts w:ascii="Arial" w:cs="Arial" w:eastAsia="Arial" w:hAnsi="Arial"/>
                <w:sz w:val="14"/>
                <w:szCs w:val="14"/>
                <w:color w:val="auto"/>
              </w:rPr>
              <w:t>NET INTEREST INCOME</w:t>
            </w:r>
          </w:p>
        </w:tc>
        <w:tc>
          <w:tcPr>
            <w:tcW w:w="1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10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36,994</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34,723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36,846</w:t>
            </w: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2,271</w:t>
            </w:r>
          </w:p>
        </w:tc>
        <w:tc>
          <w:tcPr>
            <w:tcW w:w="220" w:type="dxa"/>
            <w:vAlign w:val="bottom"/>
          </w:tcPr>
          <w:p>
            <w:pPr>
              <w:spacing w:after="0"/>
              <w:rPr>
                <w:sz w:val="12"/>
                <w:szCs w:val="12"/>
                <w:color w:val="auto"/>
              </w:rPr>
            </w:pPr>
          </w:p>
        </w:tc>
        <w:tc>
          <w:tcPr>
            <w:tcW w:w="940" w:type="dxa"/>
            <w:vAlign w:val="bottom"/>
            <w:gridSpan w:val="2"/>
          </w:tcPr>
          <w:p>
            <w:pPr>
              <w:jc w:val="right"/>
              <w:ind w:right="220"/>
              <w:spacing w:after="0" w:line="142" w:lineRule="exact"/>
              <w:rPr>
                <w:sz w:val="20"/>
                <w:szCs w:val="20"/>
                <w:color w:val="auto"/>
              </w:rPr>
            </w:pPr>
            <w:r>
              <w:rPr>
                <w:rFonts w:ascii="Arial" w:cs="Arial" w:eastAsia="Arial" w:hAnsi="Arial"/>
                <w:sz w:val="14"/>
                <w:szCs w:val="14"/>
                <w:color w:val="auto"/>
              </w:rPr>
              <w:t>7</w:t>
            </w: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148</w:t>
            </w:r>
          </w:p>
        </w:tc>
        <w:tc>
          <w:tcPr>
            <w:tcW w:w="120" w:type="dxa"/>
            <w:vAlign w:val="bottom"/>
          </w:tcPr>
          <w:p>
            <w:pPr>
              <w:spacing w:after="0"/>
              <w:rPr>
                <w:sz w:val="12"/>
                <w:szCs w:val="12"/>
                <w:color w:val="auto"/>
              </w:rPr>
            </w:pPr>
          </w:p>
        </w:tc>
        <w:tc>
          <w:tcPr>
            <w:tcW w:w="84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680" w:type="dxa"/>
            <w:vAlign w:val="bottom"/>
            <w:shd w:val="clear" w:color="auto" w:fill="CCEEFF"/>
          </w:tcPr>
          <w:p>
            <w:pPr>
              <w:spacing w:after="0"/>
              <w:rPr>
                <w:sz w:val="20"/>
                <w:szCs w:val="20"/>
                <w:color w:val="auto"/>
              </w:rPr>
            </w:pPr>
            <w:r>
              <w:rPr>
                <w:rFonts w:ascii="Arial" w:cs="Arial" w:eastAsia="Arial" w:hAnsi="Arial"/>
                <w:sz w:val="14"/>
                <w:szCs w:val="14"/>
                <w:color w:val="auto"/>
              </w:rPr>
              <w:t>Provision for loan losses</w:t>
            </w:r>
          </w:p>
        </w:tc>
        <w:tc>
          <w:tcPr>
            <w:tcW w:w="1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(8,137)</w:t>
            </w: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(5,661)</w:t>
            </w:r>
          </w:p>
        </w:tc>
        <w:tc>
          <w:tcPr>
            <w:tcW w:w="40" w:type="dxa"/>
            <w:vAlign w:val="bottom"/>
            <w:shd w:val="clear" w:color="auto" w:fill="CCEEFF"/>
          </w:tcPr>
          <w:p>
            <w:pPr>
              <w:spacing w:after="0"/>
              <w:rPr>
                <w:sz w:val="14"/>
                <w:szCs w:val="14"/>
                <w:color w:val="auto"/>
              </w:rPr>
            </w:pPr>
          </w:p>
        </w:tc>
        <w:tc>
          <w:tcPr>
            <w:tcW w:w="700" w:type="dxa"/>
            <w:vAlign w:val="bottom"/>
            <w:shd w:val="clear" w:color="auto" w:fill="CCEEFF"/>
          </w:tcPr>
          <w:p>
            <w:pPr>
              <w:spacing w:after="0"/>
              <w:rPr>
                <w:sz w:val="14"/>
                <w:szCs w:val="14"/>
                <w:color w:val="auto"/>
              </w:rPr>
            </w:pPr>
          </w:p>
        </w:tc>
        <w:tc>
          <w:tcPr>
            <w:tcW w:w="68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(1,140)</w:t>
            </w:r>
          </w:p>
        </w:tc>
        <w:tc>
          <w:tcPr>
            <w:tcW w:w="10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(2,476)</w:t>
            </w: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44</w:t>
            </w:r>
          </w:p>
        </w:tc>
        <w:tc>
          <w:tcPr>
            <w:tcW w:w="80" w:type="dxa"/>
            <w:vAlign w:val="bottom"/>
            <w:shd w:val="clear" w:color="auto" w:fill="CCEEFF"/>
          </w:tcPr>
          <w:p>
            <w:pPr>
              <w:spacing w:after="0"/>
              <w:rPr>
                <w:sz w:val="14"/>
                <w:szCs w:val="14"/>
                <w:color w:val="auto"/>
              </w:rPr>
            </w:pP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(6,997)</w:t>
            </w:r>
          </w:p>
        </w:tc>
        <w:tc>
          <w:tcPr>
            <w:tcW w:w="8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614</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10"/>
        </w:trPr>
        <w:tc>
          <w:tcPr>
            <w:tcW w:w="20" w:type="dxa"/>
            <w:vAlign w:val="bottom"/>
          </w:tcPr>
          <w:p>
            <w:pPr>
              <w:spacing w:after="0"/>
              <w:rPr>
                <w:sz w:val="9"/>
                <w:szCs w:val="9"/>
                <w:color w:val="auto"/>
              </w:rPr>
            </w:pPr>
          </w:p>
        </w:tc>
        <w:tc>
          <w:tcPr>
            <w:tcW w:w="3680" w:type="dxa"/>
            <w:vAlign w:val="bottom"/>
          </w:tcPr>
          <w:p>
            <w:pPr>
              <w:spacing w:after="0" w:line="110" w:lineRule="exact"/>
              <w:rPr>
                <w:sz w:val="20"/>
                <w:szCs w:val="20"/>
                <w:color w:val="auto"/>
              </w:rPr>
            </w:pPr>
            <w:r>
              <w:rPr>
                <w:rFonts w:ascii="Arial" w:cs="Arial" w:eastAsia="Arial" w:hAnsi="Arial"/>
                <w:sz w:val="12"/>
                <w:szCs w:val="12"/>
                <w:color w:val="auto"/>
              </w:rPr>
              <w:t>NET INTEREST INCOME, AFTER PROVISION FOR LOAN</w:t>
            </w:r>
          </w:p>
        </w:tc>
        <w:tc>
          <w:tcPr>
            <w:tcW w:w="140" w:type="dxa"/>
            <w:vAlign w:val="bottom"/>
          </w:tcPr>
          <w:p>
            <w:pPr>
              <w:spacing w:after="0"/>
              <w:rPr>
                <w:sz w:val="9"/>
                <w:szCs w:val="9"/>
                <w:color w:val="auto"/>
              </w:rPr>
            </w:pPr>
          </w:p>
        </w:tc>
        <w:tc>
          <w:tcPr>
            <w:tcW w:w="80" w:type="dxa"/>
            <w:vAlign w:val="bottom"/>
            <w:tcBorders>
              <w:top w:val="single" w:sz="8" w:color="auto"/>
            </w:tcBorders>
          </w:tcPr>
          <w:p>
            <w:pPr>
              <w:spacing w:after="0"/>
              <w:rPr>
                <w:sz w:val="9"/>
                <w:szCs w:val="9"/>
                <w:color w:val="auto"/>
              </w:rPr>
            </w:pPr>
          </w:p>
        </w:tc>
        <w:tc>
          <w:tcPr>
            <w:tcW w:w="1080" w:type="dxa"/>
            <w:vAlign w:val="bottom"/>
            <w:tcBorders>
              <w:top w:val="single" w:sz="8" w:color="auto"/>
            </w:tcBorders>
          </w:tcPr>
          <w:p>
            <w:pPr>
              <w:spacing w:after="0"/>
              <w:rPr>
                <w:sz w:val="9"/>
                <w:szCs w:val="9"/>
                <w:color w:val="auto"/>
              </w:rPr>
            </w:pP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180" w:type="dxa"/>
            <w:vAlign w:val="bottom"/>
            <w:tcBorders>
              <w:top w:val="single" w:sz="8" w:color="auto"/>
            </w:tcBorders>
          </w:tcPr>
          <w:p>
            <w:pPr>
              <w:spacing w:after="0"/>
              <w:rPr>
                <w:sz w:val="9"/>
                <w:szCs w:val="9"/>
                <w:color w:val="auto"/>
              </w:rPr>
            </w:pPr>
          </w:p>
        </w:tc>
        <w:tc>
          <w:tcPr>
            <w:tcW w:w="620" w:type="dxa"/>
            <w:vAlign w:val="bottom"/>
            <w:tcBorders>
              <w:top w:val="single" w:sz="8" w:color="auto"/>
            </w:tcBorders>
          </w:tcPr>
          <w:p>
            <w:pPr>
              <w:spacing w:after="0"/>
              <w:rPr>
                <w:sz w:val="9"/>
                <w:szCs w:val="9"/>
                <w:color w:val="auto"/>
              </w:rPr>
            </w:pPr>
          </w:p>
        </w:tc>
        <w:tc>
          <w:tcPr>
            <w:tcW w:w="180" w:type="dxa"/>
            <w:vAlign w:val="bottom"/>
          </w:tcPr>
          <w:p>
            <w:pPr>
              <w:spacing w:after="0"/>
              <w:rPr>
                <w:sz w:val="9"/>
                <w:szCs w:val="9"/>
                <w:color w:val="auto"/>
              </w:rPr>
            </w:pPr>
          </w:p>
        </w:tc>
        <w:tc>
          <w:tcPr>
            <w:tcW w:w="40" w:type="dxa"/>
            <w:vAlign w:val="bottom"/>
          </w:tcPr>
          <w:p>
            <w:pPr>
              <w:spacing w:after="0"/>
              <w:rPr>
                <w:sz w:val="9"/>
                <w:szCs w:val="9"/>
                <w:color w:val="auto"/>
              </w:rPr>
            </w:pPr>
          </w:p>
        </w:tc>
        <w:tc>
          <w:tcPr>
            <w:tcW w:w="700" w:type="dxa"/>
            <w:vAlign w:val="bottom"/>
            <w:tcBorders>
              <w:top w:val="single" w:sz="8" w:color="auto"/>
            </w:tcBorders>
          </w:tcPr>
          <w:p>
            <w:pPr>
              <w:spacing w:after="0"/>
              <w:rPr>
                <w:sz w:val="9"/>
                <w:szCs w:val="9"/>
                <w:color w:val="auto"/>
              </w:rPr>
            </w:pPr>
          </w:p>
        </w:tc>
        <w:tc>
          <w:tcPr>
            <w:tcW w:w="460" w:type="dxa"/>
            <w:vAlign w:val="bottom"/>
            <w:tcBorders>
              <w:top w:val="single" w:sz="8" w:color="auto"/>
            </w:tcBorders>
          </w:tcPr>
          <w:p>
            <w:pPr>
              <w:spacing w:after="0"/>
              <w:rPr>
                <w:sz w:val="9"/>
                <w:szCs w:val="9"/>
                <w:color w:val="auto"/>
              </w:rPr>
            </w:pPr>
          </w:p>
        </w:tc>
        <w:tc>
          <w:tcPr>
            <w:tcW w:w="220" w:type="dxa"/>
            <w:vAlign w:val="bottom"/>
          </w:tcPr>
          <w:p>
            <w:pPr>
              <w:spacing w:after="0"/>
              <w:rPr>
                <w:sz w:val="9"/>
                <w:szCs w:val="9"/>
                <w:color w:val="auto"/>
              </w:rPr>
            </w:pPr>
          </w:p>
        </w:tc>
        <w:tc>
          <w:tcPr>
            <w:tcW w:w="100" w:type="dxa"/>
            <w:vAlign w:val="bottom"/>
            <w:tcBorders>
              <w:top w:val="single" w:sz="8" w:color="auto"/>
            </w:tcBorders>
          </w:tcPr>
          <w:p>
            <w:pPr>
              <w:spacing w:after="0"/>
              <w:rPr>
                <w:sz w:val="9"/>
                <w:szCs w:val="9"/>
                <w:color w:val="auto"/>
              </w:rPr>
            </w:pPr>
          </w:p>
        </w:tc>
        <w:tc>
          <w:tcPr>
            <w:tcW w:w="680" w:type="dxa"/>
            <w:vAlign w:val="bottom"/>
            <w:tcBorders>
              <w:top w:val="single" w:sz="8" w:color="auto"/>
            </w:tcBorders>
          </w:tcPr>
          <w:p>
            <w:pPr>
              <w:spacing w:after="0"/>
              <w:rPr>
                <w:sz w:val="9"/>
                <w:szCs w:val="9"/>
                <w:color w:val="auto"/>
              </w:rPr>
            </w:pPr>
          </w:p>
        </w:tc>
        <w:tc>
          <w:tcPr>
            <w:tcW w:w="220" w:type="dxa"/>
            <w:vAlign w:val="bottom"/>
          </w:tcPr>
          <w:p>
            <w:pPr>
              <w:spacing w:after="0"/>
              <w:rPr>
                <w:sz w:val="9"/>
                <w:szCs w:val="9"/>
                <w:color w:val="auto"/>
              </w:rPr>
            </w:pPr>
          </w:p>
        </w:tc>
        <w:tc>
          <w:tcPr>
            <w:tcW w:w="720" w:type="dxa"/>
            <w:vAlign w:val="bottom"/>
          </w:tcPr>
          <w:p>
            <w:pPr>
              <w:spacing w:after="0"/>
              <w:rPr>
                <w:sz w:val="9"/>
                <w:szCs w:val="9"/>
                <w:color w:val="auto"/>
              </w:rPr>
            </w:pPr>
          </w:p>
        </w:tc>
        <w:tc>
          <w:tcPr>
            <w:tcW w:w="220" w:type="dxa"/>
            <w:vAlign w:val="bottom"/>
          </w:tcPr>
          <w:p>
            <w:pPr>
              <w:spacing w:after="0"/>
              <w:rPr>
                <w:sz w:val="9"/>
                <w:szCs w:val="9"/>
                <w:color w:val="auto"/>
              </w:rPr>
            </w:pPr>
          </w:p>
        </w:tc>
        <w:tc>
          <w:tcPr>
            <w:tcW w:w="80" w:type="dxa"/>
            <w:vAlign w:val="bottom"/>
            <w:tcBorders>
              <w:top w:val="single" w:sz="8" w:color="auto"/>
            </w:tcBorders>
          </w:tcPr>
          <w:p>
            <w:pPr>
              <w:spacing w:after="0"/>
              <w:rPr>
                <w:sz w:val="9"/>
                <w:szCs w:val="9"/>
                <w:color w:val="auto"/>
              </w:rPr>
            </w:pPr>
          </w:p>
        </w:tc>
        <w:tc>
          <w:tcPr>
            <w:tcW w:w="700" w:type="dxa"/>
            <w:vAlign w:val="bottom"/>
            <w:tcBorders>
              <w:top w:val="single" w:sz="8" w:color="auto"/>
            </w:tcBorders>
          </w:tcPr>
          <w:p>
            <w:pPr>
              <w:spacing w:after="0"/>
              <w:rPr>
                <w:sz w:val="9"/>
                <w:szCs w:val="9"/>
                <w:color w:val="auto"/>
              </w:rPr>
            </w:pP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74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680" w:type="dxa"/>
            <w:vAlign w:val="bottom"/>
          </w:tcPr>
          <w:p>
            <w:pPr>
              <w:ind w:left="160"/>
              <w:spacing w:after="0"/>
              <w:rPr>
                <w:sz w:val="20"/>
                <w:szCs w:val="20"/>
                <w:color w:val="auto"/>
              </w:rPr>
            </w:pPr>
            <w:r>
              <w:rPr>
                <w:rFonts w:ascii="Arial" w:cs="Arial" w:eastAsia="Arial" w:hAnsi="Arial"/>
                <w:sz w:val="14"/>
                <w:szCs w:val="14"/>
                <w:color w:val="auto"/>
              </w:rPr>
              <w:t>LOSSES</w:t>
            </w: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40" w:type="dxa"/>
            <w:vAlign w:val="bottom"/>
            <w:gridSpan w:val="2"/>
          </w:tcPr>
          <w:p>
            <w:pPr>
              <w:jc w:val="right"/>
              <w:ind w:right="160"/>
              <w:spacing w:after="0"/>
              <w:rPr>
                <w:sz w:val="20"/>
                <w:szCs w:val="20"/>
                <w:color w:val="auto"/>
              </w:rPr>
            </w:pPr>
            <w:r>
              <w:rPr>
                <w:rFonts w:ascii="Arial" w:cs="Arial" w:eastAsia="Arial" w:hAnsi="Arial"/>
                <w:sz w:val="14"/>
                <w:szCs w:val="14"/>
                <w:color w:val="auto"/>
              </w:rPr>
              <w:t>28,857</w:t>
            </w: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00" w:type="dxa"/>
            <w:vAlign w:val="bottom"/>
            <w:gridSpan w:val="2"/>
          </w:tcPr>
          <w:p>
            <w:pPr>
              <w:jc w:val="right"/>
              <w:ind w:right="180"/>
              <w:spacing w:after="0"/>
              <w:rPr>
                <w:sz w:val="20"/>
                <w:szCs w:val="20"/>
                <w:color w:val="auto"/>
              </w:rPr>
            </w:pPr>
            <w:r>
              <w:rPr>
                <w:rFonts w:ascii="Arial" w:cs="Arial" w:eastAsia="Arial" w:hAnsi="Arial"/>
                <w:sz w:val="14"/>
                <w:szCs w:val="14"/>
                <w:color w:val="auto"/>
              </w:rPr>
              <w:t>29,062</w:t>
            </w:r>
          </w:p>
        </w:tc>
        <w:tc>
          <w:tcPr>
            <w:tcW w:w="4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4"/>
                <w:szCs w:val="14"/>
                <w:color w:val="auto"/>
              </w:rPr>
              <w:t>35,706</w:t>
            </w:r>
          </w:p>
        </w:tc>
        <w:tc>
          <w:tcPr>
            <w:tcW w:w="100" w:type="dxa"/>
            <w:vAlign w:val="bottom"/>
          </w:tcPr>
          <w:p>
            <w:pPr>
              <w:spacing w:after="0"/>
              <w:rPr>
                <w:sz w:val="14"/>
                <w:szCs w:val="14"/>
                <w:color w:val="auto"/>
              </w:rPr>
            </w:pPr>
          </w:p>
        </w:tc>
        <w:tc>
          <w:tcPr>
            <w:tcW w:w="900" w:type="dxa"/>
            <w:vAlign w:val="bottom"/>
            <w:gridSpan w:val="2"/>
          </w:tcPr>
          <w:p>
            <w:pPr>
              <w:jc w:val="right"/>
              <w:ind w:right="180"/>
              <w:spacing w:after="0"/>
              <w:rPr>
                <w:sz w:val="20"/>
                <w:szCs w:val="20"/>
                <w:color w:val="auto"/>
              </w:rPr>
            </w:pPr>
            <w:r>
              <w:rPr>
                <w:rFonts w:ascii="Arial" w:cs="Arial" w:eastAsia="Arial" w:hAnsi="Arial"/>
                <w:sz w:val="14"/>
                <w:szCs w:val="14"/>
                <w:color w:val="auto"/>
              </w:rPr>
              <w:t>(205)</w:t>
            </w:r>
          </w:p>
        </w:tc>
        <w:tc>
          <w:tcPr>
            <w:tcW w:w="940" w:type="dxa"/>
            <w:vAlign w:val="bottom"/>
            <w:gridSpan w:val="2"/>
          </w:tcPr>
          <w:p>
            <w:pPr>
              <w:jc w:val="right"/>
              <w:ind w:right="180"/>
              <w:spacing w:after="0"/>
              <w:rPr>
                <w:sz w:val="20"/>
                <w:szCs w:val="20"/>
                <w:color w:val="auto"/>
              </w:rPr>
            </w:pPr>
            <w:r>
              <w:rPr>
                <w:rFonts w:ascii="Arial" w:cs="Arial" w:eastAsia="Arial" w:hAnsi="Arial"/>
                <w:sz w:val="14"/>
                <w:szCs w:val="14"/>
                <w:color w:val="auto"/>
              </w:rPr>
              <w:t>(1)</w:t>
            </w:r>
          </w:p>
        </w:tc>
        <w:tc>
          <w:tcPr>
            <w:tcW w:w="80" w:type="dxa"/>
            <w:vAlign w:val="bottom"/>
          </w:tcPr>
          <w:p>
            <w:pPr>
              <w:spacing w:after="0"/>
              <w:rPr>
                <w:sz w:val="14"/>
                <w:szCs w:val="14"/>
                <w:color w:val="auto"/>
              </w:rPr>
            </w:pPr>
          </w:p>
        </w:tc>
        <w:tc>
          <w:tcPr>
            <w:tcW w:w="820" w:type="dxa"/>
            <w:vAlign w:val="bottom"/>
            <w:gridSpan w:val="2"/>
          </w:tcPr>
          <w:p>
            <w:pPr>
              <w:jc w:val="right"/>
              <w:ind w:right="80"/>
              <w:spacing w:after="0"/>
              <w:rPr>
                <w:sz w:val="20"/>
                <w:szCs w:val="20"/>
                <w:color w:val="auto"/>
              </w:rPr>
            </w:pPr>
            <w:r>
              <w:rPr>
                <w:rFonts w:ascii="Arial" w:cs="Arial" w:eastAsia="Arial" w:hAnsi="Arial"/>
                <w:sz w:val="14"/>
                <w:szCs w:val="14"/>
                <w:color w:val="auto"/>
              </w:rPr>
              <w:t>(6,849)</w:t>
            </w:r>
          </w:p>
        </w:tc>
        <w:tc>
          <w:tcPr>
            <w:tcW w:w="960" w:type="dxa"/>
            <w:vAlign w:val="bottom"/>
            <w:gridSpan w:val="3"/>
          </w:tcPr>
          <w:p>
            <w:pPr>
              <w:jc w:val="right"/>
              <w:ind w:right="80"/>
              <w:spacing w:after="0"/>
              <w:rPr>
                <w:sz w:val="20"/>
                <w:szCs w:val="20"/>
                <w:color w:val="auto"/>
              </w:rPr>
            </w:pPr>
            <w:r>
              <w:rPr>
                <w:rFonts w:ascii="Arial" w:cs="Arial" w:eastAsia="Arial" w:hAnsi="Arial"/>
                <w:sz w:val="14"/>
                <w:szCs w:val="14"/>
                <w:color w:val="auto"/>
              </w:rPr>
              <w:t>(19)</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6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680" w:type="dxa"/>
            <w:vAlign w:val="bottom"/>
          </w:tcPr>
          <w:p>
            <w:pPr>
              <w:spacing w:after="0" w:line="149" w:lineRule="exact"/>
              <w:rPr>
                <w:sz w:val="20"/>
                <w:szCs w:val="20"/>
                <w:color w:val="auto"/>
              </w:rPr>
            </w:pPr>
            <w:r>
              <w:rPr>
                <w:rFonts w:ascii="Arial" w:cs="Arial" w:eastAsia="Arial" w:hAnsi="Arial"/>
                <w:sz w:val="14"/>
                <w:szCs w:val="14"/>
                <w:color w:val="auto"/>
              </w:rPr>
              <w:t>OTHER INCOME (EXPENSE):</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6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w w:val="98"/>
              </w:rPr>
              <w:t>Reversal of (provision for) losses on off-balance sheet credit</w:t>
            </w: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680" w:type="dxa"/>
            <w:vAlign w:val="bottom"/>
            <w:shd w:val="clear" w:color="auto" w:fill="CCEEFF"/>
          </w:tcPr>
          <w:p>
            <w:pPr>
              <w:spacing w:after="0"/>
              <w:rPr>
                <w:sz w:val="20"/>
                <w:szCs w:val="20"/>
                <w:color w:val="auto"/>
              </w:rPr>
            </w:pPr>
            <w:r>
              <w:rPr>
                <w:rFonts w:ascii="Arial" w:cs="Arial" w:eastAsia="Arial" w:hAnsi="Arial"/>
                <w:sz w:val="14"/>
                <w:szCs w:val="14"/>
                <w:color w:val="auto"/>
              </w:rPr>
              <w:t>risk</w:t>
            </w:r>
          </w:p>
        </w:tc>
        <w:tc>
          <w:tcPr>
            <w:tcW w:w="1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5,260</w:t>
            </w: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2,215</w:t>
            </w:r>
          </w:p>
        </w:tc>
        <w:tc>
          <w:tcPr>
            <w:tcW w:w="40" w:type="dxa"/>
            <w:vAlign w:val="bottom"/>
            <w:shd w:val="clear" w:color="auto" w:fill="CCEEFF"/>
          </w:tcPr>
          <w:p>
            <w:pPr>
              <w:spacing w:after="0"/>
              <w:rPr>
                <w:sz w:val="14"/>
                <w:szCs w:val="14"/>
                <w:color w:val="auto"/>
              </w:rPr>
            </w:pPr>
          </w:p>
        </w:tc>
        <w:tc>
          <w:tcPr>
            <w:tcW w:w="700" w:type="dxa"/>
            <w:vAlign w:val="bottom"/>
            <w:shd w:val="clear" w:color="auto" w:fill="CCEEFF"/>
          </w:tcPr>
          <w:p>
            <w:pPr>
              <w:spacing w:after="0"/>
              <w:rPr>
                <w:sz w:val="14"/>
                <w:szCs w:val="14"/>
                <w:color w:val="auto"/>
              </w:rPr>
            </w:pPr>
          </w:p>
        </w:tc>
        <w:tc>
          <w:tcPr>
            <w:tcW w:w="68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(2,632)</w:t>
            </w:r>
          </w:p>
        </w:tc>
        <w:tc>
          <w:tcPr>
            <w:tcW w:w="10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3,045</w:t>
            </w: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137</w:t>
            </w:r>
          </w:p>
        </w:tc>
        <w:tc>
          <w:tcPr>
            <w:tcW w:w="80" w:type="dxa"/>
            <w:vAlign w:val="bottom"/>
            <w:shd w:val="clear" w:color="auto" w:fill="CCEEFF"/>
          </w:tcPr>
          <w:p>
            <w:pPr>
              <w:spacing w:after="0"/>
              <w:rPr>
                <w:sz w:val="14"/>
                <w:szCs w:val="14"/>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7,892</w:t>
            </w:r>
          </w:p>
        </w:tc>
        <w:tc>
          <w:tcPr>
            <w:tcW w:w="96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(300)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tcPr>
          <w:p>
            <w:pPr>
              <w:spacing w:after="0" w:line="149" w:lineRule="exact"/>
              <w:rPr>
                <w:sz w:val="20"/>
                <w:szCs w:val="20"/>
                <w:color w:val="auto"/>
              </w:rPr>
            </w:pPr>
            <w:r>
              <w:rPr>
                <w:rFonts w:ascii="Arial" w:cs="Arial" w:eastAsia="Arial" w:hAnsi="Arial"/>
                <w:sz w:val="14"/>
                <w:szCs w:val="14"/>
                <w:color w:val="auto"/>
              </w:rPr>
              <w:t>Fees and commissions, net</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7,461</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3,109</w:t>
            </w:r>
          </w:p>
        </w:tc>
        <w:tc>
          <w:tcPr>
            <w:tcW w:w="4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460" w:type="dxa"/>
            <w:vAlign w:val="bottom"/>
          </w:tcPr>
          <w:p>
            <w:pPr>
              <w:jc w:val="right"/>
              <w:spacing w:after="0" w:line="149" w:lineRule="exact"/>
              <w:rPr>
                <w:sz w:val="20"/>
                <w:szCs w:val="20"/>
                <w:color w:val="auto"/>
              </w:rPr>
            </w:pPr>
            <w:r>
              <w:rPr>
                <w:rFonts w:ascii="Arial" w:cs="Arial" w:eastAsia="Arial" w:hAnsi="Arial"/>
                <w:sz w:val="14"/>
                <w:szCs w:val="14"/>
                <w:color w:val="auto"/>
              </w:rPr>
              <w:t>4,116</w:t>
            </w: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4,352</w:t>
            </w:r>
          </w:p>
        </w:tc>
        <w:tc>
          <w:tcPr>
            <w:tcW w:w="9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140</w:t>
            </w:r>
          </w:p>
        </w:tc>
        <w:tc>
          <w:tcPr>
            <w:tcW w:w="80" w:type="dxa"/>
            <w:vAlign w:val="bottom"/>
          </w:tcPr>
          <w:p>
            <w:pPr>
              <w:spacing w:after="0"/>
              <w:rPr>
                <w:sz w:val="12"/>
                <w:szCs w:val="12"/>
                <w:color w:val="auto"/>
              </w:rPr>
            </w:pP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3,345</w:t>
            </w:r>
          </w:p>
        </w:tc>
        <w:tc>
          <w:tcPr>
            <w:tcW w:w="8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81</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Derivative financial instrument and hedging</w:t>
            </w: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(402)</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884</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(179)</w:t>
            </w: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(1,286)</w:t>
            </w:r>
          </w:p>
        </w:tc>
        <w:tc>
          <w:tcPr>
            <w:tcW w:w="9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(145)</w:t>
            </w:r>
          </w:p>
        </w:tc>
        <w:tc>
          <w:tcPr>
            <w:tcW w:w="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(223)</w:t>
            </w:r>
          </w:p>
        </w:tc>
        <w:tc>
          <w:tcPr>
            <w:tcW w:w="84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125</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tcPr>
          <w:p>
            <w:pPr>
              <w:spacing w:after="0" w:line="149" w:lineRule="exact"/>
              <w:rPr>
                <w:sz w:val="20"/>
                <w:szCs w:val="20"/>
                <w:color w:val="auto"/>
              </w:rPr>
            </w:pPr>
            <w:r>
              <w:rPr>
                <w:rFonts w:ascii="Arial" w:cs="Arial" w:eastAsia="Arial" w:hAnsi="Arial"/>
                <w:sz w:val="14"/>
                <w:szCs w:val="14"/>
                <w:color w:val="auto"/>
              </w:rPr>
              <w:t>Net gain (loss) from investment funds</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4,433</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(2,229)</w:t>
            </w:r>
          </w:p>
        </w:tc>
        <w:tc>
          <w:tcPr>
            <w:tcW w:w="4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460" w:type="dxa"/>
            <w:vAlign w:val="bottom"/>
          </w:tcPr>
          <w:p>
            <w:pPr>
              <w:jc w:val="right"/>
              <w:spacing w:after="0" w:line="149" w:lineRule="exact"/>
              <w:rPr>
                <w:sz w:val="20"/>
                <w:szCs w:val="20"/>
                <w:color w:val="auto"/>
              </w:rPr>
            </w:pPr>
            <w:r>
              <w:rPr>
                <w:rFonts w:ascii="Arial" w:cs="Arial" w:eastAsia="Arial" w:hAnsi="Arial"/>
                <w:sz w:val="14"/>
                <w:szCs w:val="14"/>
                <w:color w:val="auto"/>
              </w:rPr>
              <w:t>580</w:t>
            </w: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6,662</w:t>
            </w:r>
          </w:p>
        </w:tc>
        <w:tc>
          <w:tcPr>
            <w:tcW w:w="9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(299)</w:t>
            </w:r>
          </w:p>
        </w:tc>
        <w:tc>
          <w:tcPr>
            <w:tcW w:w="80" w:type="dxa"/>
            <w:vAlign w:val="bottom"/>
          </w:tcPr>
          <w:p>
            <w:pPr>
              <w:spacing w:after="0"/>
              <w:rPr>
                <w:sz w:val="12"/>
                <w:szCs w:val="12"/>
                <w:color w:val="auto"/>
              </w:rPr>
            </w:pP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3,853</w:t>
            </w:r>
          </w:p>
        </w:tc>
        <w:tc>
          <w:tcPr>
            <w:tcW w:w="8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664</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gain (loss) from trading securities</w:t>
            </w: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606</w:t>
            </w: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302</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(245)</w:t>
            </w: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304</w:t>
            </w:r>
          </w:p>
        </w:tc>
        <w:tc>
          <w:tcPr>
            <w:tcW w:w="9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101</w:t>
            </w:r>
          </w:p>
        </w:tc>
        <w:tc>
          <w:tcPr>
            <w:tcW w:w="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851</w:t>
            </w:r>
          </w:p>
        </w:tc>
        <w:tc>
          <w:tcPr>
            <w:tcW w:w="96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(347)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tcPr>
          <w:p>
            <w:pPr>
              <w:spacing w:after="0" w:line="149" w:lineRule="exact"/>
              <w:rPr>
                <w:sz w:val="20"/>
                <w:szCs w:val="20"/>
                <w:color w:val="auto"/>
              </w:rPr>
            </w:pPr>
            <w:r>
              <w:rPr>
                <w:rFonts w:ascii="Arial" w:cs="Arial" w:eastAsia="Arial" w:hAnsi="Arial"/>
                <w:sz w:val="14"/>
                <w:szCs w:val="14"/>
                <w:color w:val="auto"/>
              </w:rPr>
              <w:t>Net gain (loss) on sale of securities available-for-sale</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(66)</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133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460" w:type="dxa"/>
            <w:vAlign w:val="bottom"/>
          </w:tcPr>
          <w:p>
            <w:pPr>
              <w:jc w:val="right"/>
              <w:spacing w:after="0" w:line="149" w:lineRule="exact"/>
              <w:rPr>
                <w:sz w:val="20"/>
                <w:szCs w:val="20"/>
                <w:color w:val="auto"/>
              </w:rPr>
            </w:pPr>
            <w:r>
              <w:rPr>
                <w:rFonts w:ascii="Arial" w:cs="Arial" w:eastAsia="Arial" w:hAnsi="Arial"/>
                <w:sz w:val="14"/>
                <w:szCs w:val="14"/>
                <w:color w:val="auto"/>
              </w:rPr>
              <w:t>593</w:t>
            </w: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(199)</w:t>
            </w:r>
          </w:p>
        </w:tc>
        <w:tc>
          <w:tcPr>
            <w:tcW w:w="9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(150)</w:t>
            </w:r>
          </w:p>
        </w:tc>
        <w:tc>
          <w:tcPr>
            <w:tcW w:w="80" w:type="dxa"/>
            <w:vAlign w:val="bottom"/>
          </w:tcPr>
          <w:p>
            <w:pPr>
              <w:spacing w:after="0"/>
              <w:rPr>
                <w:sz w:val="12"/>
                <w:szCs w:val="12"/>
                <w:color w:val="auto"/>
              </w:rPr>
            </w:pPr>
          </w:p>
        </w:tc>
        <w:tc>
          <w:tcPr>
            <w:tcW w:w="8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(659)</w:t>
            </w:r>
          </w:p>
        </w:tc>
        <w:tc>
          <w:tcPr>
            <w:tcW w:w="96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(111)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gain on sale of loans</w:t>
            </w: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208</w:t>
            </w: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305</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4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557</w:t>
            </w: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(97)</w:t>
            </w:r>
          </w:p>
        </w:tc>
        <w:tc>
          <w:tcPr>
            <w:tcW w:w="9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(32)</w:t>
            </w:r>
          </w:p>
        </w:tc>
        <w:tc>
          <w:tcPr>
            <w:tcW w:w="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(349)</w:t>
            </w:r>
          </w:p>
        </w:tc>
        <w:tc>
          <w:tcPr>
            <w:tcW w:w="96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(63)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tcPr>
          <w:p>
            <w:pPr>
              <w:spacing w:after="0" w:line="149" w:lineRule="exact"/>
              <w:rPr>
                <w:sz w:val="20"/>
                <w:szCs w:val="20"/>
                <w:color w:val="auto"/>
              </w:rPr>
            </w:pPr>
            <w:r>
              <w:rPr>
                <w:rFonts w:ascii="Arial" w:cs="Arial" w:eastAsia="Arial" w:hAnsi="Arial"/>
                <w:sz w:val="14"/>
                <w:szCs w:val="14"/>
                <w:color w:val="auto"/>
              </w:rPr>
              <w:t>Net gain (loss) on foreign currency exchange</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(500)</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(1,222)</w:t>
            </w:r>
          </w:p>
        </w:tc>
        <w:tc>
          <w:tcPr>
            <w:tcW w:w="4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460" w:type="dxa"/>
            <w:vAlign w:val="bottom"/>
          </w:tcPr>
          <w:p>
            <w:pPr>
              <w:jc w:val="right"/>
              <w:spacing w:after="0" w:line="149" w:lineRule="exact"/>
              <w:rPr>
                <w:sz w:val="20"/>
                <w:szCs w:val="20"/>
                <w:color w:val="auto"/>
              </w:rPr>
            </w:pPr>
            <w:r>
              <w:rPr>
                <w:rFonts w:ascii="Arial" w:cs="Arial" w:eastAsia="Arial" w:hAnsi="Arial"/>
                <w:sz w:val="14"/>
                <w:szCs w:val="14"/>
                <w:color w:val="auto"/>
              </w:rPr>
              <w:t>469</w:t>
            </w: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722</w:t>
            </w:r>
          </w:p>
        </w:tc>
        <w:tc>
          <w:tcPr>
            <w:tcW w:w="9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(59)</w:t>
            </w:r>
          </w:p>
        </w:tc>
        <w:tc>
          <w:tcPr>
            <w:tcW w:w="80" w:type="dxa"/>
            <w:vAlign w:val="bottom"/>
          </w:tcPr>
          <w:p>
            <w:pPr>
              <w:spacing w:after="0"/>
              <w:rPr>
                <w:sz w:val="12"/>
                <w:szCs w:val="12"/>
                <w:color w:val="auto"/>
              </w:rPr>
            </w:pPr>
          </w:p>
        </w:tc>
        <w:tc>
          <w:tcPr>
            <w:tcW w:w="8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(969)</w:t>
            </w:r>
          </w:p>
        </w:tc>
        <w:tc>
          <w:tcPr>
            <w:tcW w:w="96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(207)</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680" w:type="dxa"/>
            <w:vAlign w:val="bottom"/>
            <w:shd w:val="clear" w:color="auto" w:fill="CCEEFF"/>
          </w:tcPr>
          <w:p>
            <w:pPr>
              <w:spacing w:after="0"/>
              <w:rPr>
                <w:sz w:val="20"/>
                <w:szCs w:val="20"/>
                <w:color w:val="auto"/>
              </w:rPr>
            </w:pPr>
            <w:r>
              <w:rPr>
                <w:rFonts w:ascii="Arial" w:cs="Arial" w:eastAsia="Arial" w:hAnsi="Arial"/>
                <w:sz w:val="14"/>
                <w:szCs w:val="14"/>
                <w:color w:val="auto"/>
              </w:rPr>
              <w:t>Other income, net</w:t>
            </w:r>
          </w:p>
        </w:tc>
        <w:tc>
          <w:tcPr>
            <w:tcW w:w="1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499</w:t>
            </w:r>
          </w:p>
        </w:tc>
        <w:tc>
          <w:tcPr>
            <w:tcW w:w="16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284</w:t>
            </w:r>
          </w:p>
        </w:tc>
        <w:tc>
          <w:tcPr>
            <w:tcW w:w="18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700" w:type="dxa"/>
            <w:vAlign w:val="bottom"/>
            <w:shd w:val="clear" w:color="auto" w:fill="CCEEFF"/>
          </w:tcPr>
          <w:p>
            <w:pPr>
              <w:spacing w:after="0"/>
              <w:rPr>
                <w:sz w:val="14"/>
                <w:szCs w:val="14"/>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441</w:t>
            </w:r>
          </w:p>
        </w:tc>
        <w:tc>
          <w:tcPr>
            <w:tcW w:w="2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215</w:t>
            </w: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76</w:t>
            </w:r>
          </w:p>
        </w:tc>
        <w:tc>
          <w:tcPr>
            <w:tcW w:w="80" w:type="dxa"/>
            <w:vAlign w:val="bottom"/>
            <w:shd w:val="clear" w:color="auto" w:fill="CCEEFF"/>
          </w:tcPr>
          <w:p>
            <w:pPr>
              <w:spacing w:after="0"/>
              <w:rPr>
                <w:sz w:val="14"/>
                <w:szCs w:val="14"/>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58</w:t>
            </w:r>
          </w:p>
        </w:tc>
        <w:tc>
          <w:tcPr>
            <w:tcW w:w="8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13</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680" w:type="dxa"/>
            <w:vAlign w:val="bottom"/>
          </w:tcPr>
          <w:p>
            <w:pPr>
              <w:spacing w:after="0" w:line="142" w:lineRule="exact"/>
              <w:rPr>
                <w:sz w:val="20"/>
                <w:szCs w:val="20"/>
                <w:color w:val="auto"/>
              </w:rPr>
            </w:pPr>
            <w:r>
              <w:rPr>
                <w:rFonts w:ascii="Arial" w:cs="Arial" w:eastAsia="Arial" w:hAnsi="Arial"/>
                <w:sz w:val="14"/>
                <w:szCs w:val="14"/>
                <w:color w:val="auto"/>
              </w:rPr>
              <w:t>NET OTHER INCOME</w:t>
            </w:r>
          </w:p>
        </w:tc>
        <w:tc>
          <w:tcPr>
            <w:tcW w:w="1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10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17,499</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3,781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3,700</w:t>
            </w: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13,718</w:t>
            </w:r>
          </w:p>
        </w:tc>
        <w:tc>
          <w:tcPr>
            <w:tcW w:w="220" w:type="dxa"/>
            <w:vAlign w:val="bottom"/>
          </w:tcPr>
          <w:p>
            <w:pPr>
              <w:spacing w:after="0"/>
              <w:rPr>
                <w:sz w:val="12"/>
                <w:szCs w:val="12"/>
                <w:color w:val="auto"/>
              </w:rPr>
            </w:pPr>
          </w:p>
        </w:tc>
        <w:tc>
          <w:tcPr>
            <w:tcW w:w="940" w:type="dxa"/>
            <w:vAlign w:val="bottom"/>
            <w:gridSpan w:val="2"/>
          </w:tcPr>
          <w:p>
            <w:pPr>
              <w:jc w:val="right"/>
              <w:ind w:right="220"/>
              <w:spacing w:after="0" w:line="142" w:lineRule="exact"/>
              <w:rPr>
                <w:sz w:val="20"/>
                <w:szCs w:val="20"/>
                <w:color w:val="auto"/>
              </w:rPr>
            </w:pPr>
            <w:r>
              <w:rPr>
                <w:rFonts w:ascii="Arial" w:cs="Arial" w:eastAsia="Arial" w:hAnsi="Arial"/>
                <w:sz w:val="14"/>
                <w:szCs w:val="14"/>
                <w:color w:val="auto"/>
              </w:rPr>
              <w:t>363</w:t>
            </w: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13,799</w:t>
            </w:r>
          </w:p>
        </w:tc>
        <w:tc>
          <w:tcPr>
            <w:tcW w:w="120" w:type="dxa"/>
            <w:vAlign w:val="bottom"/>
          </w:tcPr>
          <w:p>
            <w:pPr>
              <w:spacing w:after="0"/>
              <w:rPr>
                <w:sz w:val="12"/>
                <w:szCs w:val="12"/>
                <w:color w:val="auto"/>
              </w:rPr>
            </w:pPr>
          </w:p>
        </w:tc>
        <w:tc>
          <w:tcPr>
            <w:tcW w:w="84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373</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6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680" w:type="dxa"/>
            <w:vAlign w:val="bottom"/>
          </w:tcPr>
          <w:p>
            <w:pPr>
              <w:spacing w:after="0" w:line="149" w:lineRule="exact"/>
              <w:rPr>
                <w:sz w:val="20"/>
                <w:szCs w:val="20"/>
                <w:color w:val="auto"/>
              </w:rPr>
            </w:pPr>
            <w:r>
              <w:rPr>
                <w:rFonts w:ascii="Arial" w:cs="Arial" w:eastAsia="Arial" w:hAnsi="Arial"/>
                <w:sz w:val="14"/>
                <w:szCs w:val="14"/>
                <w:color w:val="auto"/>
              </w:rPr>
              <w:t>OPERATING EXPENSES:</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Salaries and other employee expenses</w:t>
            </w: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7,434</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7,337</w:t>
            </w:r>
          </w:p>
        </w:tc>
        <w:tc>
          <w:tcPr>
            <w:tcW w:w="4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7,610</w:t>
            </w: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97</w:t>
            </w:r>
          </w:p>
        </w:tc>
        <w:tc>
          <w:tcPr>
            <w:tcW w:w="9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w:t>
            </w:r>
          </w:p>
        </w:tc>
        <w:tc>
          <w:tcPr>
            <w:tcW w:w="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(176)</w:t>
            </w:r>
          </w:p>
        </w:tc>
        <w:tc>
          <w:tcPr>
            <w:tcW w:w="96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680" w:type="dxa"/>
            <w:vAlign w:val="bottom"/>
          </w:tcPr>
          <w:p>
            <w:pPr>
              <w:spacing w:after="0" w:line="130" w:lineRule="exact"/>
              <w:rPr>
                <w:sz w:val="20"/>
                <w:szCs w:val="20"/>
                <w:color w:val="auto"/>
              </w:rPr>
            </w:pPr>
            <w:r>
              <w:rPr>
                <w:rFonts w:ascii="Arial" w:cs="Arial" w:eastAsia="Arial" w:hAnsi="Arial"/>
                <w:sz w:val="14"/>
                <w:szCs w:val="14"/>
                <w:color w:val="auto"/>
              </w:rPr>
              <w:t>Depreciation and amortization of equipment and leasehold</w:t>
            </w: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3700" w:type="dxa"/>
            <w:vAlign w:val="bottom"/>
            <w:gridSpan w:val="2"/>
          </w:tcPr>
          <w:p>
            <w:pPr>
              <w:spacing w:after="0"/>
              <w:rPr>
                <w:sz w:val="20"/>
                <w:szCs w:val="20"/>
                <w:color w:val="auto"/>
              </w:rPr>
            </w:pPr>
            <w:r>
              <w:rPr>
                <w:rFonts w:ascii="Arial" w:cs="Arial" w:eastAsia="Arial" w:hAnsi="Arial"/>
                <w:sz w:val="14"/>
                <w:szCs w:val="14"/>
                <w:color w:val="auto"/>
              </w:rPr>
              <w:t>improvements</w:t>
            </w: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80" w:type="dxa"/>
            <w:vAlign w:val="bottom"/>
          </w:tcPr>
          <w:p>
            <w:pPr>
              <w:jc w:val="right"/>
              <w:spacing w:after="0"/>
              <w:rPr>
                <w:sz w:val="20"/>
                <w:szCs w:val="20"/>
                <w:color w:val="auto"/>
              </w:rPr>
            </w:pPr>
            <w:r>
              <w:rPr>
                <w:rFonts w:ascii="Arial" w:cs="Arial" w:eastAsia="Arial" w:hAnsi="Arial"/>
                <w:sz w:val="14"/>
                <w:szCs w:val="14"/>
                <w:color w:val="auto"/>
              </w:rPr>
              <w:t>463</w:t>
            </w: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20" w:type="dxa"/>
            <w:vAlign w:val="bottom"/>
          </w:tcPr>
          <w:p>
            <w:pPr>
              <w:jc w:val="right"/>
              <w:spacing w:after="0"/>
              <w:rPr>
                <w:sz w:val="20"/>
                <w:szCs w:val="20"/>
                <w:color w:val="auto"/>
              </w:rPr>
            </w:pPr>
            <w:r>
              <w:rPr>
                <w:rFonts w:ascii="Arial" w:cs="Arial" w:eastAsia="Arial" w:hAnsi="Arial"/>
                <w:sz w:val="14"/>
                <w:szCs w:val="14"/>
                <w:color w:val="auto"/>
              </w:rPr>
              <w:t>518</w:t>
            </w: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460" w:type="dxa"/>
            <w:vAlign w:val="bottom"/>
          </w:tcPr>
          <w:p>
            <w:pPr>
              <w:jc w:val="right"/>
              <w:spacing w:after="0"/>
              <w:rPr>
                <w:sz w:val="20"/>
                <w:szCs w:val="20"/>
                <w:color w:val="auto"/>
              </w:rPr>
            </w:pPr>
            <w:r>
              <w:rPr>
                <w:rFonts w:ascii="Arial" w:cs="Arial" w:eastAsia="Arial" w:hAnsi="Arial"/>
                <w:sz w:val="14"/>
                <w:szCs w:val="14"/>
                <w:color w:val="auto"/>
              </w:rPr>
              <w:t>607</w:t>
            </w:r>
          </w:p>
        </w:tc>
        <w:tc>
          <w:tcPr>
            <w:tcW w:w="2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00" w:type="dxa"/>
            <w:vAlign w:val="bottom"/>
            <w:gridSpan w:val="2"/>
          </w:tcPr>
          <w:p>
            <w:pPr>
              <w:jc w:val="right"/>
              <w:ind w:right="180"/>
              <w:spacing w:after="0"/>
              <w:rPr>
                <w:sz w:val="20"/>
                <w:szCs w:val="20"/>
                <w:color w:val="auto"/>
              </w:rPr>
            </w:pPr>
            <w:r>
              <w:rPr>
                <w:rFonts w:ascii="Arial" w:cs="Arial" w:eastAsia="Arial" w:hAnsi="Arial"/>
                <w:sz w:val="14"/>
                <w:szCs w:val="14"/>
                <w:color w:val="auto"/>
              </w:rPr>
              <w:t>(55)</w:t>
            </w:r>
          </w:p>
        </w:tc>
        <w:tc>
          <w:tcPr>
            <w:tcW w:w="940" w:type="dxa"/>
            <w:vAlign w:val="bottom"/>
            <w:gridSpan w:val="2"/>
          </w:tcPr>
          <w:p>
            <w:pPr>
              <w:jc w:val="right"/>
              <w:ind w:right="180"/>
              <w:spacing w:after="0"/>
              <w:rPr>
                <w:sz w:val="20"/>
                <w:szCs w:val="20"/>
                <w:color w:val="auto"/>
              </w:rPr>
            </w:pPr>
            <w:r>
              <w:rPr>
                <w:rFonts w:ascii="Arial" w:cs="Arial" w:eastAsia="Arial" w:hAnsi="Arial"/>
                <w:sz w:val="14"/>
                <w:szCs w:val="14"/>
                <w:color w:val="auto"/>
              </w:rPr>
              <w:t>(11)</w:t>
            </w:r>
          </w:p>
        </w:tc>
        <w:tc>
          <w:tcPr>
            <w:tcW w:w="80" w:type="dxa"/>
            <w:vAlign w:val="bottom"/>
          </w:tcPr>
          <w:p>
            <w:pPr>
              <w:spacing w:after="0"/>
              <w:rPr>
                <w:sz w:val="14"/>
                <w:szCs w:val="14"/>
                <w:color w:val="auto"/>
              </w:rPr>
            </w:pPr>
          </w:p>
        </w:tc>
        <w:tc>
          <w:tcPr>
            <w:tcW w:w="820" w:type="dxa"/>
            <w:vAlign w:val="bottom"/>
            <w:gridSpan w:val="2"/>
          </w:tcPr>
          <w:p>
            <w:pPr>
              <w:jc w:val="right"/>
              <w:ind w:right="80"/>
              <w:spacing w:after="0"/>
              <w:rPr>
                <w:sz w:val="20"/>
                <w:szCs w:val="20"/>
                <w:color w:val="auto"/>
              </w:rPr>
            </w:pPr>
            <w:r>
              <w:rPr>
                <w:rFonts w:ascii="Arial" w:cs="Arial" w:eastAsia="Arial" w:hAnsi="Arial"/>
                <w:sz w:val="14"/>
                <w:szCs w:val="14"/>
                <w:color w:val="auto"/>
              </w:rPr>
              <w:t>(144)</w:t>
            </w:r>
          </w:p>
        </w:tc>
        <w:tc>
          <w:tcPr>
            <w:tcW w:w="960" w:type="dxa"/>
            <w:vAlign w:val="bottom"/>
            <w:gridSpan w:val="3"/>
          </w:tcPr>
          <w:p>
            <w:pPr>
              <w:jc w:val="right"/>
              <w:ind w:right="80"/>
              <w:spacing w:after="0"/>
              <w:rPr>
                <w:sz w:val="20"/>
                <w:szCs w:val="20"/>
                <w:color w:val="auto"/>
              </w:rPr>
            </w:pPr>
            <w:r>
              <w:rPr>
                <w:rFonts w:ascii="Arial" w:cs="Arial" w:eastAsia="Arial" w:hAnsi="Arial"/>
                <w:sz w:val="14"/>
                <w:szCs w:val="14"/>
                <w:color w:val="auto"/>
              </w:rPr>
              <w:t>(24)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Professional services</w:t>
            </w: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1,206</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1,223</w:t>
            </w:r>
          </w:p>
        </w:tc>
        <w:tc>
          <w:tcPr>
            <w:tcW w:w="4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4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1,118</w:t>
            </w: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(17)</w:t>
            </w:r>
          </w:p>
        </w:tc>
        <w:tc>
          <w:tcPr>
            <w:tcW w:w="9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w:t>
            </w:r>
          </w:p>
        </w:tc>
        <w:tc>
          <w:tcPr>
            <w:tcW w:w="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88</w:t>
            </w:r>
          </w:p>
        </w:tc>
        <w:tc>
          <w:tcPr>
            <w:tcW w:w="84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8</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tcPr>
          <w:p>
            <w:pPr>
              <w:spacing w:after="0" w:line="149" w:lineRule="exact"/>
              <w:rPr>
                <w:sz w:val="20"/>
                <w:szCs w:val="20"/>
                <w:color w:val="auto"/>
              </w:rPr>
            </w:pPr>
            <w:r>
              <w:rPr>
                <w:rFonts w:ascii="Arial" w:cs="Arial" w:eastAsia="Arial" w:hAnsi="Arial"/>
                <w:sz w:val="14"/>
                <w:szCs w:val="14"/>
                <w:color w:val="auto"/>
              </w:rPr>
              <w:t>Maintenance and repairs</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80" w:type="dxa"/>
            <w:vAlign w:val="bottom"/>
          </w:tcPr>
          <w:p>
            <w:pPr>
              <w:jc w:val="right"/>
              <w:spacing w:after="0" w:line="149" w:lineRule="exact"/>
              <w:rPr>
                <w:sz w:val="20"/>
                <w:szCs w:val="20"/>
                <w:color w:val="auto"/>
              </w:rPr>
            </w:pPr>
            <w:r>
              <w:rPr>
                <w:rFonts w:ascii="Arial" w:cs="Arial" w:eastAsia="Arial" w:hAnsi="Arial"/>
                <w:sz w:val="14"/>
                <w:szCs w:val="14"/>
                <w:color w:val="auto"/>
              </w:rPr>
              <w:t>376</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440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460" w:type="dxa"/>
            <w:vAlign w:val="bottom"/>
          </w:tcPr>
          <w:p>
            <w:pPr>
              <w:jc w:val="right"/>
              <w:spacing w:after="0" w:line="149" w:lineRule="exact"/>
              <w:rPr>
                <w:sz w:val="20"/>
                <w:szCs w:val="20"/>
                <w:color w:val="auto"/>
              </w:rPr>
            </w:pPr>
            <w:r>
              <w:rPr>
                <w:rFonts w:ascii="Arial" w:cs="Arial" w:eastAsia="Arial" w:hAnsi="Arial"/>
                <w:sz w:val="14"/>
                <w:szCs w:val="14"/>
                <w:color w:val="auto"/>
              </w:rPr>
              <w:t>371</w:t>
            </w: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(64)</w:t>
            </w:r>
          </w:p>
        </w:tc>
        <w:tc>
          <w:tcPr>
            <w:tcW w:w="9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(15)</w:t>
            </w:r>
          </w:p>
        </w:tc>
        <w:tc>
          <w:tcPr>
            <w:tcW w:w="80" w:type="dxa"/>
            <w:vAlign w:val="bottom"/>
          </w:tcPr>
          <w:p>
            <w:pPr>
              <w:spacing w:after="0"/>
              <w:rPr>
                <w:sz w:val="12"/>
                <w:szCs w:val="12"/>
                <w:color w:val="auto"/>
              </w:rPr>
            </w:pP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5</w:t>
            </w:r>
          </w:p>
        </w:tc>
        <w:tc>
          <w:tcPr>
            <w:tcW w:w="8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680" w:type="dxa"/>
            <w:vAlign w:val="bottom"/>
            <w:shd w:val="clear" w:color="auto" w:fill="CCEEFF"/>
          </w:tcPr>
          <w:p>
            <w:pPr>
              <w:spacing w:after="0"/>
              <w:rPr>
                <w:sz w:val="20"/>
                <w:szCs w:val="20"/>
                <w:color w:val="auto"/>
              </w:rPr>
            </w:pPr>
            <w:r>
              <w:rPr>
                <w:rFonts w:ascii="Arial" w:cs="Arial" w:eastAsia="Arial" w:hAnsi="Arial"/>
                <w:sz w:val="14"/>
                <w:szCs w:val="14"/>
                <w:color w:val="auto"/>
              </w:rPr>
              <w:t>Other operating expenses</w:t>
            </w:r>
          </w:p>
        </w:tc>
        <w:tc>
          <w:tcPr>
            <w:tcW w:w="1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3,279</w:t>
            </w: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3,084</w:t>
            </w:r>
          </w:p>
        </w:tc>
        <w:tc>
          <w:tcPr>
            <w:tcW w:w="40" w:type="dxa"/>
            <w:vAlign w:val="bottom"/>
            <w:shd w:val="clear" w:color="auto" w:fill="CCEEFF"/>
          </w:tcPr>
          <w:p>
            <w:pPr>
              <w:spacing w:after="0"/>
              <w:rPr>
                <w:sz w:val="14"/>
                <w:szCs w:val="14"/>
                <w:color w:val="auto"/>
              </w:rPr>
            </w:pPr>
          </w:p>
        </w:tc>
        <w:tc>
          <w:tcPr>
            <w:tcW w:w="700" w:type="dxa"/>
            <w:vAlign w:val="bottom"/>
            <w:shd w:val="clear" w:color="auto" w:fill="CCEEFF"/>
          </w:tcPr>
          <w:p>
            <w:pPr>
              <w:spacing w:after="0"/>
              <w:rPr>
                <w:sz w:val="14"/>
                <w:szCs w:val="14"/>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3,096</w:t>
            </w:r>
          </w:p>
        </w:tc>
        <w:tc>
          <w:tcPr>
            <w:tcW w:w="10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195</w:t>
            </w: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6</w:t>
            </w:r>
          </w:p>
        </w:tc>
        <w:tc>
          <w:tcPr>
            <w:tcW w:w="80" w:type="dxa"/>
            <w:vAlign w:val="bottom"/>
            <w:shd w:val="clear" w:color="auto" w:fill="CCEEFF"/>
          </w:tcPr>
          <w:p>
            <w:pPr>
              <w:spacing w:after="0"/>
              <w:rPr>
                <w:sz w:val="14"/>
                <w:szCs w:val="14"/>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183</w:t>
            </w:r>
          </w:p>
        </w:tc>
        <w:tc>
          <w:tcPr>
            <w:tcW w:w="8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6</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680" w:type="dxa"/>
            <w:vAlign w:val="bottom"/>
          </w:tcPr>
          <w:p>
            <w:pPr>
              <w:spacing w:after="0" w:line="142" w:lineRule="exact"/>
              <w:rPr>
                <w:sz w:val="20"/>
                <w:szCs w:val="20"/>
                <w:color w:val="auto"/>
              </w:rPr>
            </w:pPr>
            <w:r>
              <w:rPr>
                <w:rFonts w:ascii="Arial" w:cs="Arial" w:eastAsia="Arial" w:hAnsi="Arial"/>
                <w:sz w:val="14"/>
                <w:szCs w:val="14"/>
                <w:color w:val="auto"/>
              </w:rPr>
              <w:t>TOTAL OPERATING EXPENSES</w:t>
            </w:r>
          </w:p>
        </w:tc>
        <w:tc>
          <w:tcPr>
            <w:tcW w:w="1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10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12,758</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12,602</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12,802</w:t>
            </w: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156</w:t>
            </w:r>
          </w:p>
        </w:tc>
        <w:tc>
          <w:tcPr>
            <w:tcW w:w="220" w:type="dxa"/>
            <w:vAlign w:val="bottom"/>
          </w:tcPr>
          <w:p>
            <w:pPr>
              <w:spacing w:after="0"/>
              <w:rPr>
                <w:sz w:val="12"/>
                <w:szCs w:val="12"/>
                <w:color w:val="auto"/>
              </w:rPr>
            </w:pPr>
          </w:p>
        </w:tc>
        <w:tc>
          <w:tcPr>
            <w:tcW w:w="940" w:type="dxa"/>
            <w:vAlign w:val="bottom"/>
            <w:gridSpan w:val="2"/>
          </w:tcPr>
          <w:p>
            <w:pPr>
              <w:jc w:val="right"/>
              <w:ind w:right="220"/>
              <w:spacing w:after="0" w:line="142" w:lineRule="exact"/>
              <w:rPr>
                <w:sz w:val="20"/>
                <w:szCs w:val="20"/>
                <w:color w:val="auto"/>
              </w:rPr>
            </w:pPr>
            <w:r>
              <w:rPr>
                <w:rFonts w:ascii="Arial" w:cs="Arial" w:eastAsia="Arial" w:hAnsi="Arial"/>
                <w:sz w:val="14"/>
                <w:szCs w:val="14"/>
                <w:color w:val="auto"/>
              </w:rPr>
              <w:t>1</w:t>
            </w: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(44)</w:t>
            </w:r>
          </w:p>
        </w:tc>
        <w:tc>
          <w:tcPr>
            <w:tcW w:w="120" w:type="dxa"/>
            <w:vAlign w:val="bottom"/>
          </w:tcPr>
          <w:p>
            <w:pPr>
              <w:spacing w:after="0"/>
              <w:rPr>
                <w:sz w:val="12"/>
                <w:szCs w:val="12"/>
                <w:color w:val="auto"/>
              </w:rPr>
            </w:pPr>
          </w:p>
        </w:tc>
        <w:tc>
          <w:tcPr>
            <w:tcW w:w="960" w:type="dxa"/>
            <w:vAlign w:val="bottom"/>
            <w:gridSpan w:val="3"/>
          </w:tcPr>
          <w:p>
            <w:pPr>
              <w:jc w:val="right"/>
              <w:ind w:right="80"/>
              <w:spacing w:after="0" w:line="142"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6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vMerge w:val="continue"/>
          </w:tcPr>
          <w:p>
            <w:pPr>
              <w:spacing w:after="0"/>
              <w:rPr>
                <w:sz w:val="11"/>
                <w:szCs w:val="11"/>
                <w:color w:val="auto"/>
              </w:rPr>
            </w:pPr>
          </w:p>
        </w:tc>
        <w:tc>
          <w:tcPr>
            <w:tcW w:w="3680" w:type="dxa"/>
            <w:vAlign w:val="bottom"/>
          </w:tcPr>
          <w:p>
            <w:pPr>
              <w:spacing w:after="0" w:line="130" w:lineRule="exact"/>
              <w:rPr>
                <w:sz w:val="20"/>
                <w:szCs w:val="20"/>
                <w:color w:val="auto"/>
              </w:rPr>
            </w:pPr>
            <w:r>
              <w:rPr>
                <w:rFonts w:ascii="Arial" w:cs="Arial" w:eastAsia="Arial" w:hAnsi="Arial"/>
                <w:sz w:val="14"/>
                <w:szCs w:val="14"/>
                <w:color w:val="auto"/>
              </w:rPr>
              <w:t>NET INCOME ATTRIBUTABLE TO BLADEX</w:t>
            </w: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234"/>
        </w:trPr>
        <w:tc>
          <w:tcPr>
            <w:tcW w:w="3700" w:type="dxa"/>
            <w:vAlign w:val="bottom"/>
            <w:gridSpan w:val="2"/>
          </w:tcPr>
          <w:p>
            <w:pPr>
              <w:spacing w:after="0"/>
              <w:rPr>
                <w:sz w:val="20"/>
                <w:szCs w:val="20"/>
                <w:color w:val="auto"/>
              </w:rPr>
            </w:pPr>
            <w:r>
              <w:rPr>
                <w:rFonts w:ascii="Arial" w:cs="Arial" w:eastAsia="Arial" w:hAnsi="Arial"/>
                <w:sz w:val="14"/>
                <w:szCs w:val="14"/>
                <w:color w:val="auto"/>
              </w:rPr>
              <w:t>STOCKHOLDERS</w:t>
            </w:r>
          </w:p>
        </w:tc>
        <w:tc>
          <w:tcPr>
            <w:tcW w:w="220" w:type="dxa"/>
            <w:vAlign w:val="bottom"/>
            <w:gridSpan w:val="2"/>
          </w:tcPr>
          <w:p>
            <w:pPr>
              <w:ind w:left="140"/>
              <w:spacing w:after="0"/>
              <w:rPr>
                <w:sz w:val="20"/>
                <w:szCs w:val="20"/>
                <w:color w:val="auto"/>
              </w:rPr>
            </w:pPr>
            <w:r>
              <w:rPr>
                <w:rFonts w:ascii="Arial" w:cs="Arial" w:eastAsia="Arial" w:hAnsi="Arial"/>
                <w:sz w:val="14"/>
                <w:szCs w:val="14"/>
                <w:color w:val="auto"/>
                <w:w w:val="76"/>
              </w:rPr>
              <w:t>$</w:t>
            </w:r>
          </w:p>
        </w:tc>
        <w:tc>
          <w:tcPr>
            <w:tcW w:w="1240" w:type="dxa"/>
            <w:vAlign w:val="bottom"/>
            <w:gridSpan w:val="2"/>
          </w:tcPr>
          <w:p>
            <w:pPr>
              <w:jc w:val="right"/>
              <w:ind w:right="160"/>
              <w:spacing w:after="0"/>
              <w:rPr>
                <w:sz w:val="20"/>
                <w:szCs w:val="20"/>
                <w:color w:val="auto"/>
              </w:rPr>
            </w:pPr>
            <w:r>
              <w:rPr>
                <w:rFonts w:ascii="Arial" w:cs="Arial" w:eastAsia="Arial" w:hAnsi="Arial"/>
                <w:sz w:val="14"/>
                <w:szCs w:val="14"/>
                <w:color w:val="auto"/>
              </w:rPr>
              <w:t>33,598</w:t>
            </w:r>
          </w:p>
        </w:tc>
        <w:tc>
          <w:tcPr>
            <w:tcW w:w="240" w:type="dxa"/>
            <w:vAlign w:val="bottom"/>
            <w:gridSpan w:val="2"/>
          </w:tcPr>
          <w:p>
            <w:pPr>
              <w:ind w:left="60"/>
              <w:spacing w:after="0"/>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180"/>
              <w:spacing w:after="0"/>
              <w:rPr>
                <w:sz w:val="20"/>
                <w:szCs w:val="20"/>
                <w:color w:val="auto"/>
              </w:rPr>
            </w:pPr>
            <w:r>
              <w:rPr>
                <w:rFonts w:ascii="Arial" w:cs="Arial" w:eastAsia="Arial" w:hAnsi="Arial"/>
                <w:sz w:val="14"/>
                <w:szCs w:val="14"/>
                <w:color w:val="auto"/>
              </w:rPr>
              <w:t>20,241</w:t>
            </w:r>
          </w:p>
        </w:tc>
        <w:tc>
          <w:tcPr>
            <w:tcW w:w="740" w:type="dxa"/>
            <w:vAlign w:val="bottom"/>
            <w:gridSpan w:val="2"/>
          </w:tcPr>
          <w:p>
            <w:pPr>
              <w:ind w:left="40"/>
              <w:spacing w:after="0"/>
              <w:rPr>
                <w:sz w:val="20"/>
                <w:szCs w:val="20"/>
                <w:color w:val="auto"/>
              </w:rPr>
            </w:pPr>
            <w:r>
              <w:rPr>
                <w:rFonts w:ascii="Arial" w:cs="Arial" w:eastAsia="Arial" w:hAnsi="Arial"/>
                <w:sz w:val="14"/>
                <w:szCs w:val="14"/>
                <w:color w:val="auto"/>
              </w:rPr>
              <w:t>$</w:t>
            </w:r>
          </w:p>
        </w:tc>
        <w:tc>
          <w:tcPr>
            <w:tcW w:w="680" w:type="dxa"/>
            <w:vAlign w:val="bottom"/>
            <w:gridSpan w:val="2"/>
          </w:tcPr>
          <w:p>
            <w:pPr>
              <w:jc w:val="right"/>
              <w:ind w:right="220"/>
              <w:spacing w:after="0"/>
              <w:rPr>
                <w:sz w:val="20"/>
                <w:szCs w:val="20"/>
                <w:color w:val="auto"/>
              </w:rPr>
            </w:pPr>
            <w:r>
              <w:rPr>
                <w:rFonts w:ascii="Arial" w:cs="Arial" w:eastAsia="Arial" w:hAnsi="Arial"/>
                <w:sz w:val="14"/>
                <w:szCs w:val="14"/>
                <w:color w:val="auto"/>
              </w:rPr>
              <w:t>26,604</w:t>
            </w:r>
          </w:p>
        </w:tc>
        <w:tc>
          <w:tcPr>
            <w:tcW w:w="10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900" w:type="dxa"/>
            <w:vAlign w:val="bottom"/>
            <w:gridSpan w:val="2"/>
          </w:tcPr>
          <w:p>
            <w:pPr>
              <w:jc w:val="right"/>
              <w:ind w:right="220"/>
              <w:spacing w:after="0"/>
              <w:rPr>
                <w:sz w:val="20"/>
                <w:szCs w:val="20"/>
                <w:color w:val="auto"/>
              </w:rPr>
            </w:pPr>
            <w:r>
              <w:rPr>
                <w:rFonts w:ascii="Arial" w:cs="Arial" w:eastAsia="Arial" w:hAnsi="Arial"/>
                <w:sz w:val="14"/>
                <w:szCs w:val="14"/>
                <w:color w:val="auto"/>
              </w:rPr>
              <w:t>13,357</w:t>
            </w:r>
          </w:p>
        </w:tc>
        <w:tc>
          <w:tcPr>
            <w:tcW w:w="940" w:type="dxa"/>
            <w:vAlign w:val="bottom"/>
            <w:gridSpan w:val="2"/>
          </w:tcPr>
          <w:p>
            <w:pPr>
              <w:jc w:val="right"/>
              <w:ind w:right="100"/>
              <w:spacing w:after="0"/>
              <w:rPr>
                <w:sz w:val="20"/>
                <w:szCs w:val="20"/>
                <w:color w:val="auto"/>
              </w:rPr>
            </w:pPr>
            <w:r>
              <w:rPr>
                <w:rFonts w:ascii="Arial" w:cs="Arial" w:eastAsia="Arial" w:hAnsi="Arial"/>
                <w:sz w:val="14"/>
                <w:szCs w:val="14"/>
                <w:color w:val="auto"/>
              </w:rPr>
              <w:t>66%</w:t>
            </w:r>
          </w:p>
        </w:tc>
        <w:tc>
          <w:tcPr>
            <w:tcW w:w="8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820" w:type="dxa"/>
            <w:vAlign w:val="bottom"/>
            <w:gridSpan w:val="2"/>
          </w:tcPr>
          <w:p>
            <w:pPr>
              <w:jc w:val="right"/>
              <w:ind w:right="120"/>
              <w:spacing w:after="0"/>
              <w:rPr>
                <w:sz w:val="20"/>
                <w:szCs w:val="20"/>
                <w:color w:val="auto"/>
              </w:rPr>
            </w:pPr>
            <w:r>
              <w:rPr>
                <w:rFonts w:ascii="Arial" w:cs="Arial" w:eastAsia="Arial" w:hAnsi="Arial"/>
                <w:sz w:val="14"/>
                <w:szCs w:val="14"/>
                <w:color w:val="auto"/>
              </w:rPr>
              <w:t>6,994</w:t>
            </w:r>
          </w:p>
        </w:tc>
        <w:tc>
          <w:tcPr>
            <w:tcW w:w="960" w:type="dxa"/>
            <w:vAlign w:val="bottom"/>
            <w:gridSpan w:val="3"/>
          </w:tcPr>
          <w:p>
            <w:pPr>
              <w:jc w:val="right"/>
              <w:spacing w:after="0"/>
              <w:rPr>
                <w:sz w:val="20"/>
                <w:szCs w:val="20"/>
                <w:color w:val="auto"/>
              </w:rPr>
            </w:pPr>
            <w:r>
              <w:rPr>
                <w:rFonts w:ascii="Arial" w:cs="Arial" w:eastAsia="Arial" w:hAnsi="Arial"/>
                <w:sz w:val="14"/>
                <w:szCs w:val="14"/>
                <w:color w:val="auto"/>
              </w:rPr>
              <w:t>26%</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68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1080" w:type="dxa"/>
            <w:vAlign w:val="bottom"/>
            <w:tcBorders>
              <w:top w:val="single" w:sz="8" w:color="auto"/>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auto"/>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spacing w:after="0"/>
              <w:rPr>
                <w:sz w:val="11"/>
                <w:szCs w:val="11"/>
                <w:color w:val="auto"/>
              </w:rPr>
            </w:pPr>
          </w:p>
        </w:tc>
        <w:tc>
          <w:tcPr>
            <w:tcW w:w="46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auto"/>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720" w:type="dxa"/>
            <w:vAlign w:val="bottom"/>
            <w:tcBorders>
              <w:top w:val="single" w:sz="8" w:color="CCEEFF"/>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74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680" w:type="dxa"/>
            <w:vAlign w:val="bottom"/>
          </w:tcPr>
          <w:p>
            <w:pPr>
              <w:spacing w:after="0" w:line="149" w:lineRule="exact"/>
              <w:rPr>
                <w:sz w:val="20"/>
                <w:szCs w:val="20"/>
                <w:color w:val="auto"/>
              </w:rPr>
            </w:pPr>
            <w:r>
              <w:rPr>
                <w:rFonts w:ascii="Arial" w:cs="Arial" w:eastAsia="Arial" w:hAnsi="Arial"/>
                <w:sz w:val="14"/>
                <w:szCs w:val="14"/>
                <w:color w:val="auto"/>
              </w:rPr>
              <w:t>PER COMMON SHARE DATA:</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Basic earnings per share</w:t>
            </w: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0.86</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0.52</w:t>
            </w:r>
          </w:p>
        </w:tc>
        <w:tc>
          <w:tcPr>
            <w:tcW w:w="4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0.69</w:t>
            </w: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tcPr>
          <w:p>
            <w:pPr>
              <w:spacing w:after="0" w:line="149" w:lineRule="exact"/>
              <w:rPr>
                <w:sz w:val="20"/>
                <w:szCs w:val="20"/>
                <w:color w:val="auto"/>
              </w:rPr>
            </w:pPr>
            <w:r>
              <w:rPr>
                <w:rFonts w:ascii="Arial" w:cs="Arial" w:eastAsia="Arial" w:hAnsi="Arial"/>
                <w:sz w:val="14"/>
                <w:szCs w:val="14"/>
                <w:color w:val="auto"/>
              </w:rPr>
              <w:t>Diluted earnings per share</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0.86</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0.52</w:t>
            </w:r>
          </w:p>
        </w:tc>
        <w:tc>
          <w:tcPr>
            <w:tcW w:w="4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6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0.68</w:t>
            </w:r>
          </w:p>
        </w:tc>
        <w:tc>
          <w:tcPr>
            <w:tcW w:w="1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Weighted average basic shares</w:t>
            </w: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38,969</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38,954</w:t>
            </w:r>
          </w:p>
        </w:tc>
        <w:tc>
          <w:tcPr>
            <w:tcW w:w="4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38,723</w:t>
            </w: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tcPr>
          <w:p>
            <w:pPr>
              <w:spacing w:after="0" w:line="149" w:lineRule="exact"/>
              <w:rPr>
                <w:sz w:val="20"/>
                <w:szCs w:val="20"/>
                <w:color w:val="auto"/>
              </w:rPr>
            </w:pPr>
            <w:r>
              <w:rPr>
                <w:rFonts w:ascii="Arial" w:cs="Arial" w:eastAsia="Arial" w:hAnsi="Arial"/>
                <w:sz w:val="14"/>
                <w:szCs w:val="14"/>
                <w:color w:val="auto"/>
              </w:rPr>
              <w:t>Weighted average diluted shares</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39,051</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39,073</w:t>
            </w:r>
          </w:p>
        </w:tc>
        <w:tc>
          <w:tcPr>
            <w:tcW w:w="4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6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38,869</w:t>
            </w:r>
          </w:p>
        </w:tc>
        <w:tc>
          <w:tcPr>
            <w:tcW w:w="1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PERFORMANCE RATIOS:</w:t>
            </w: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tcPr>
          <w:p>
            <w:pPr>
              <w:spacing w:after="0" w:line="149" w:lineRule="exact"/>
              <w:rPr>
                <w:sz w:val="20"/>
                <w:szCs w:val="20"/>
                <w:color w:val="auto"/>
              </w:rPr>
            </w:pPr>
            <w:r>
              <w:rPr>
                <w:rFonts w:ascii="Arial" w:cs="Arial" w:eastAsia="Arial" w:hAnsi="Arial"/>
                <w:sz w:val="14"/>
                <w:szCs w:val="14"/>
                <w:color w:val="auto"/>
              </w:rPr>
              <w:t>Return on average assets</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4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1.66%</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1.04%</w:t>
            </w:r>
          </w:p>
        </w:tc>
        <w:tc>
          <w:tcPr>
            <w:tcW w:w="4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6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1.39%</w:t>
            </w:r>
          </w:p>
        </w:tc>
        <w:tc>
          <w:tcPr>
            <w:tcW w:w="1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Return on average stockholders' equity</w:t>
            </w: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4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13.93%</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8.63%</w:t>
            </w:r>
          </w:p>
        </w:tc>
        <w:tc>
          <w:tcPr>
            <w:tcW w:w="4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11.70%</w:t>
            </w: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tcPr>
          <w:p>
            <w:pPr>
              <w:spacing w:after="0" w:line="149" w:lineRule="exact"/>
              <w:rPr>
                <w:sz w:val="20"/>
                <w:szCs w:val="20"/>
                <w:color w:val="auto"/>
              </w:rPr>
            </w:pPr>
            <w:r>
              <w:rPr>
                <w:rFonts w:ascii="Arial" w:cs="Arial" w:eastAsia="Arial" w:hAnsi="Arial"/>
                <w:sz w:val="14"/>
                <w:szCs w:val="14"/>
                <w:color w:val="auto"/>
              </w:rPr>
              <w:t>Net interest margin</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4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1.83%</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1.79%</w:t>
            </w:r>
          </w:p>
        </w:tc>
        <w:tc>
          <w:tcPr>
            <w:tcW w:w="4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6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1.93%</w:t>
            </w:r>
          </w:p>
        </w:tc>
        <w:tc>
          <w:tcPr>
            <w:tcW w:w="1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6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interest spread</w:t>
            </w: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4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1.67%</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1.63%</w:t>
            </w:r>
          </w:p>
        </w:tc>
        <w:tc>
          <w:tcPr>
            <w:tcW w:w="4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1.77%</w:t>
            </w: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3680" w:type="dxa"/>
            <w:vAlign w:val="bottom"/>
          </w:tcPr>
          <w:p>
            <w:pPr>
              <w:spacing w:after="0"/>
              <w:rPr>
                <w:sz w:val="20"/>
                <w:szCs w:val="20"/>
                <w:color w:val="auto"/>
              </w:rPr>
            </w:pPr>
            <w:r>
              <w:rPr>
                <w:rFonts w:ascii="Arial" w:cs="Arial" w:eastAsia="Arial" w:hAnsi="Arial"/>
                <w:sz w:val="14"/>
                <w:szCs w:val="14"/>
                <w:color w:val="auto"/>
              </w:rPr>
              <w:t>Operating expenses to total average assets</w:t>
            </w: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240" w:type="dxa"/>
            <w:vAlign w:val="bottom"/>
            <w:gridSpan w:val="2"/>
          </w:tcPr>
          <w:p>
            <w:pPr>
              <w:jc w:val="right"/>
              <w:ind w:right="40"/>
              <w:spacing w:after="0"/>
              <w:rPr>
                <w:sz w:val="20"/>
                <w:szCs w:val="20"/>
                <w:color w:val="auto"/>
              </w:rPr>
            </w:pPr>
            <w:r>
              <w:rPr>
                <w:rFonts w:ascii="Arial" w:cs="Arial" w:eastAsia="Arial" w:hAnsi="Arial"/>
                <w:sz w:val="14"/>
                <w:szCs w:val="14"/>
                <w:color w:val="auto"/>
              </w:rPr>
              <w:t>0.63%</w:t>
            </w:r>
          </w:p>
        </w:tc>
        <w:tc>
          <w:tcPr>
            <w:tcW w:w="6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800" w:type="dxa"/>
            <w:vAlign w:val="bottom"/>
            <w:gridSpan w:val="2"/>
          </w:tcPr>
          <w:p>
            <w:pPr>
              <w:jc w:val="right"/>
              <w:ind w:right="60"/>
              <w:spacing w:after="0"/>
              <w:rPr>
                <w:sz w:val="20"/>
                <w:szCs w:val="20"/>
                <w:color w:val="auto"/>
              </w:rPr>
            </w:pPr>
            <w:r>
              <w:rPr>
                <w:rFonts w:ascii="Arial" w:cs="Arial" w:eastAsia="Arial" w:hAnsi="Arial"/>
                <w:sz w:val="14"/>
                <w:szCs w:val="14"/>
                <w:color w:val="auto"/>
              </w:rPr>
              <w:t>0.65%</w:t>
            </w:r>
          </w:p>
        </w:tc>
        <w:tc>
          <w:tcPr>
            <w:tcW w:w="40" w:type="dxa"/>
            <w:vAlign w:val="bottom"/>
          </w:tcPr>
          <w:p>
            <w:pPr>
              <w:spacing w:after="0"/>
              <w:rPr>
                <w:sz w:val="15"/>
                <w:szCs w:val="15"/>
                <w:color w:val="auto"/>
              </w:rPr>
            </w:pPr>
          </w:p>
        </w:tc>
        <w:tc>
          <w:tcPr>
            <w:tcW w:w="700" w:type="dxa"/>
            <w:vAlign w:val="bottom"/>
          </w:tcPr>
          <w:p>
            <w:pPr>
              <w:spacing w:after="0"/>
              <w:rPr>
                <w:sz w:val="15"/>
                <w:szCs w:val="15"/>
                <w:color w:val="auto"/>
              </w:rPr>
            </w:pPr>
          </w:p>
        </w:tc>
        <w:tc>
          <w:tcPr>
            <w:tcW w:w="680" w:type="dxa"/>
            <w:vAlign w:val="bottom"/>
            <w:gridSpan w:val="2"/>
          </w:tcPr>
          <w:p>
            <w:pPr>
              <w:jc w:val="right"/>
              <w:ind w:right="100"/>
              <w:spacing w:after="0"/>
              <w:rPr>
                <w:sz w:val="20"/>
                <w:szCs w:val="20"/>
                <w:color w:val="auto"/>
              </w:rPr>
            </w:pPr>
            <w:r>
              <w:rPr>
                <w:rFonts w:ascii="Arial" w:cs="Arial" w:eastAsia="Arial" w:hAnsi="Arial"/>
                <w:sz w:val="14"/>
                <w:szCs w:val="14"/>
                <w:color w:val="auto"/>
              </w:rPr>
              <w:t>0.67%</w:t>
            </w:r>
          </w:p>
        </w:tc>
        <w:tc>
          <w:tcPr>
            <w:tcW w:w="100" w:type="dxa"/>
            <w:vAlign w:val="bottom"/>
          </w:tcPr>
          <w:p>
            <w:pPr>
              <w:spacing w:after="0"/>
              <w:rPr>
                <w:sz w:val="15"/>
                <w:szCs w:val="15"/>
                <w:color w:val="auto"/>
              </w:rPr>
            </w:pPr>
          </w:p>
        </w:tc>
        <w:tc>
          <w:tcPr>
            <w:tcW w:w="6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7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642"/>
        </w:trPr>
        <w:tc>
          <w:tcPr>
            <w:tcW w:w="20" w:type="dxa"/>
            <w:vAlign w:val="bottom"/>
            <w:tcBorders>
              <w:bottom w:val="single" w:sz="8" w:color="auto"/>
            </w:tcBorders>
          </w:tcPr>
          <w:p>
            <w:pPr>
              <w:spacing w:after="0"/>
              <w:rPr>
                <w:sz w:val="24"/>
                <w:szCs w:val="24"/>
                <w:color w:val="auto"/>
              </w:rPr>
            </w:pPr>
          </w:p>
        </w:tc>
        <w:tc>
          <w:tcPr>
            <w:tcW w:w="36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8" w:right="239" w:bottom="1440" w:gutter="0" w:footer="0" w:header="0"/>
        </w:sectPr>
      </w:pPr>
    </w:p>
    <w:bookmarkStart w:id="19" w:name="page20"/>
    <w:bookmarkEnd w:id="19"/>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7940" w:type="dxa"/>
            <w:vAlign w:val="bottom"/>
            <w:vMerge w:val="restart"/>
          </w:tcPr>
          <w:p>
            <w:pPr>
              <w:ind w:left="3620"/>
              <w:spacing w:after="0"/>
              <w:rPr>
                <w:sz w:val="20"/>
                <w:szCs w:val="20"/>
                <w:color w:val="auto"/>
              </w:rPr>
            </w:pPr>
            <w:r>
              <w:rPr>
                <w:rFonts w:ascii="Arial" w:cs="Arial" w:eastAsia="Arial" w:hAnsi="Arial"/>
                <w:sz w:val="18"/>
                <w:szCs w:val="18"/>
                <w:color w:val="auto"/>
              </w:rPr>
              <w:t>SUMMARY OF CONSOLIDATED FINANCIAL DATA</w:t>
            </w:r>
          </w:p>
        </w:tc>
        <w:tc>
          <w:tcPr>
            <w:tcW w:w="1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3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gridSpan w:val="2"/>
          </w:tcPr>
          <w:p>
            <w:pPr>
              <w:jc w:val="right"/>
              <w:spacing w:after="0"/>
              <w:rPr>
                <w:sz w:val="20"/>
                <w:szCs w:val="20"/>
                <w:color w:val="auto"/>
              </w:rPr>
            </w:pPr>
            <w:r>
              <w:rPr>
                <w:rFonts w:ascii="Arial" w:cs="Arial" w:eastAsia="Arial" w:hAnsi="Arial"/>
                <w:sz w:val="18"/>
                <w:szCs w:val="18"/>
                <w:color w:val="auto"/>
              </w:rPr>
              <w:t>EXHIBIT III</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7940" w:type="dxa"/>
            <w:vAlign w:val="bottom"/>
            <w:vMerge w:val="continue"/>
          </w:tcPr>
          <w:p>
            <w:pPr>
              <w:spacing w:after="0"/>
              <w:rPr>
                <w:sz w:val="17"/>
                <w:szCs w:val="17"/>
                <w:color w:val="auto"/>
              </w:rPr>
            </w:pP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9800" w:type="dxa"/>
            <w:vAlign w:val="bottom"/>
            <w:gridSpan w:val="5"/>
          </w:tcPr>
          <w:p>
            <w:pPr>
              <w:jc w:val="right"/>
              <w:ind w:right="1060"/>
              <w:spacing w:after="0"/>
              <w:rPr>
                <w:sz w:val="20"/>
                <w:szCs w:val="20"/>
                <w:color w:val="auto"/>
              </w:rPr>
            </w:pPr>
            <w:r>
              <w:rPr>
                <w:rFonts w:ascii="Arial" w:cs="Arial" w:eastAsia="Arial" w:hAnsi="Arial"/>
                <w:sz w:val="18"/>
                <w:szCs w:val="18"/>
                <w:color w:val="auto"/>
              </w:rPr>
              <w:t>(Consolidated Statements of Income, Balance Sheets, and Selected Financial Ratios)</w:t>
            </w:r>
          </w:p>
        </w:tc>
        <w:tc>
          <w:tcPr>
            <w:tcW w:w="120" w:type="dxa"/>
            <w:vAlign w:val="bottom"/>
          </w:tcPr>
          <w:p>
            <w:pPr>
              <w:spacing w:after="0"/>
              <w:rPr>
                <w:sz w:val="20"/>
                <w:szCs w:val="20"/>
                <w:color w:val="auto"/>
              </w:rPr>
            </w:pPr>
          </w:p>
        </w:tc>
        <w:tc>
          <w:tcPr>
            <w:tcW w:w="13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78"/>
        </w:trPr>
        <w:tc>
          <w:tcPr>
            <w:tcW w:w="20" w:type="dxa"/>
            <w:vAlign w:val="bottom"/>
          </w:tcPr>
          <w:p>
            <w:pPr>
              <w:spacing w:after="0"/>
              <w:rPr>
                <w:sz w:val="24"/>
                <w:szCs w:val="24"/>
                <w:color w:val="auto"/>
              </w:rPr>
            </w:pPr>
          </w:p>
        </w:tc>
        <w:tc>
          <w:tcPr>
            <w:tcW w:w="79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3180" w:type="dxa"/>
            <w:vAlign w:val="bottom"/>
            <w:gridSpan w:val="5"/>
          </w:tcPr>
          <w:p>
            <w:pPr>
              <w:jc w:val="right"/>
              <w:ind w:right="640"/>
              <w:spacing w:after="0"/>
              <w:rPr>
                <w:sz w:val="20"/>
                <w:szCs w:val="20"/>
                <w:color w:val="auto"/>
              </w:rPr>
            </w:pPr>
            <w:r>
              <w:rPr>
                <w:rFonts w:ascii="Arial" w:cs="Arial" w:eastAsia="Arial" w:hAnsi="Arial"/>
                <w:sz w:val="14"/>
                <w:szCs w:val="14"/>
                <w:color w:val="auto"/>
              </w:rPr>
              <w:t>FOR THE NINE MONTHS ENDED</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79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20" w:type="dxa"/>
            <w:vAlign w:val="bottom"/>
            <w:tcBorders>
              <w:top w:val="single" w:sz="8" w:color="auto"/>
              <w:bottom w:val="single" w:sz="8" w:color="auto"/>
            </w:tcBorders>
          </w:tcPr>
          <w:p>
            <w:pPr>
              <w:spacing w:after="0"/>
              <w:rPr>
                <w:sz w:val="13"/>
                <w:szCs w:val="13"/>
                <w:color w:val="auto"/>
              </w:rPr>
            </w:pPr>
          </w:p>
        </w:tc>
        <w:tc>
          <w:tcPr>
            <w:tcW w:w="1580" w:type="dxa"/>
            <w:vAlign w:val="bottom"/>
            <w:tcBorders>
              <w:top w:val="single" w:sz="8" w:color="auto"/>
              <w:bottom w:val="single" w:sz="8" w:color="auto"/>
            </w:tcBorders>
            <w:gridSpan w:val="2"/>
          </w:tcPr>
          <w:p>
            <w:pPr>
              <w:jc w:val="right"/>
              <w:ind w:right="380"/>
              <w:spacing w:after="0" w:line="155" w:lineRule="exact"/>
              <w:rPr>
                <w:sz w:val="20"/>
                <w:szCs w:val="20"/>
                <w:color w:val="auto"/>
              </w:rPr>
            </w:pPr>
            <w:r>
              <w:rPr>
                <w:rFonts w:ascii="Arial" w:cs="Arial" w:eastAsia="Arial" w:hAnsi="Arial"/>
                <w:sz w:val="14"/>
                <w:szCs w:val="14"/>
                <w:color w:val="auto"/>
                <w:w w:val="92"/>
              </w:rPr>
              <w:t>September 30, 2015</w:t>
            </w:r>
          </w:p>
        </w:tc>
        <w:tc>
          <w:tcPr>
            <w:tcW w:w="120" w:type="dxa"/>
            <w:vAlign w:val="bottom"/>
            <w:tcBorders>
              <w:top w:val="single" w:sz="8" w:color="auto"/>
              <w:bottom w:val="single" w:sz="8" w:color="auto"/>
            </w:tcBorders>
          </w:tcPr>
          <w:p>
            <w:pPr>
              <w:spacing w:after="0"/>
              <w:rPr>
                <w:sz w:val="13"/>
                <w:szCs w:val="13"/>
                <w:color w:val="auto"/>
              </w:rPr>
            </w:pPr>
          </w:p>
        </w:tc>
        <w:tc>
          <w:tcPr>
            <w:tcW w:w="1360" w:type="dxa"/>
            <w:vAlign w:val="bottom"/>
            <w:tcBorders>
              <w:top w:val="single" w:sz="8" w:color="auto"/>
              <w:bottom w:val="single" w:sz="8" w:color="auto"/>
            </w:tcBorders>
          </w:tcPr>
          <w:p>
            <w:pPr>
              <w:jc w:val="right"/>
              <w:ind w:right="88"/>
              <w:spacing w:after="0" w:line="155" w:lineRule="exact"/>
              <w:rPr>
                <w:sz w:val="20"/>
                <w:szCs w:val="20"/>
                <w:color w:val="auto"/>
              </w:rPr>
            </w:pPr>
            <w:r>
              <w:rPr>
                <w:rFonts w:ascii="Arial" w:cs="Arial" w:eastAsia="Arial" w:hAnsi="Arial"/>
                <w:sz w:val="14"/>
                <w:szCs w:val="14"/>
                <w:color w:val="auto"/>
                <w:w w:val="92"/>
              </w:rPr>
              <w:t>September 30, 2014</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794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3180" w:type="dxa"/>
            <w:vAlign w:val="bottom"/>
            <w:gridSpan w:val="5"/>
          </w:tcPr>
          <w:p>
            <w:pPr>
              <w:jc w:val="right"/>
              <w:spacing w:after="0"/>
              <w:rPr>
                <w:sz w:val="20"/>
                <w:szCs w:val="20"/>
                <w:color w:val="auto"/>
              </w:rPr>
            </w:pPr>
            <w:r>
              <w:rPr>
                <w:rFonts w:ascii="Arial" w:cs="Arial" w:eastAsia="Arial" w:hAnsi="Arial"/>
                <w:sz w:val="14"/>
                <w:szCs w:val="14"/>
                <w:color w:val="auto"/>
                <w:w w:val="93"/>
              </w:rPr>
              <w:t>(In US$ thousand, except per share amounts &amp; ratios)</w:t>
            </w: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15"/>
        </w:trPr>
        <w:tc>
          <w:tcPr>
            <w:tcW w:w="20" w:type="dxa"/>
            <w:vAlign w:val="bottom"/>
            <w:vMerge w:val="restart"/>
          </w:tcPr>
          <w:p>
            <w:pPr>
              <w:spacing w:after="0"/>
              <w:rPr>
                <w:sz w:val="9"/>
                <w:szCs w:val="9"/>
                <w:color w:val="auto"/>
              </w:rPr>
            </w:pPr>
          </w:p>
        </w:tc>
        <w:tc>
          <w:tcPr>
            <w:tcW w:w="7940" w:type="dxa"/>
            <w:vAlign w:val="bottom"/>
          </w:tcPr>
          <w:p>
            <w:pPr>
              <w:spacing w:after="0"/>
              <w:rPr>
                <w:sz w:val="9"/>
                <w:szCs w:val="9"/>
                <w:color w:val="auto"/>
              </w:rPr>
            </w:pPr>
          </w:p>
        </w:tc>
        <w:tc>
          <w:tcPr>
            <w:tcW w:w="160" w:type="dxa"/>
            <w:vAlign w:val="bottom"/>
          </w:tcPr>
          <w:p>
            <w:pPr>
              <w:spacing w:after="0"/>
              <w:rPr>
                <w:sz w:val="9"/>
                <w:szCs w:val="9"/>
                <w:color w:val="auto"/>
              </w:rPr>
            </w:pPr>
          </w:p>
        </w:tc>
        <w:tc>
          <w:tcPr>
            <w:tcW w:w="120" w:type="dxa"/>
            <w:vAlign w:val="bottom"/>
          </w:tcPr>
          <w:p>
            <w:pPr>
              <w:spacing w:after="0"/>
              <w:rPr>
                <w:sz w:val="9"/>
                <w:szCs w:val="9"/>
                <w:color w:val="auto"/>
              </w:rPr>
            </w:pPr>
          </w:p>
        </w:tc>
        <w:tc>
          <w:tcPr>
            <w:tcW w:w="136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0" w:type="dxa"/>
            <w:vAlign w:val="bottom"/>
          </w:tcPr>
          <w:p>
            <w:pPr>
              <w:spacing w:after="0"/>
              <w:rPr>
                <w:sz w:val="9"/>
                <w:szCs w:val="9"/>
                <w:color w:val="auto"/>
              </w:rPr>
            </w:pPr>
          </w:p>
        </w:tc>
        <w:tc>
          <w:tcPr>
            <w:tcW w:w="13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7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INCOME STATEMENT DATA:</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3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3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tcPr>
          <w:p>
            <w:pPr>
              <w:spacing w:after="0" w:line="149" w:lineRule="exact"/>
              <w:rPr>
                <w:sz w:val="20"/>
                <w:szCs w:val="20"/>
                <w:color w:val="auto"/>
              </w:rPr>
            </w:pPr>
            <w:r>
              <w:rPr>
                <w:rFonts w:ascii="Arial" w:cs="Arial" w:eastAsia="Arial" w:hAnsi="Arial"/>
                <w:sz w:val="14"/>
                <w:szCs w:val="14"/>
                <w:color w:val="auto"/>
              </w:rPr>
              <w:t>Net interest income</w:t>
            </w:r>
          </w:p>
        </w:tc>
        <w:tc>
          <w:tcPr>
            <w:tcW w:w="2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15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107,486</w:t>
            </w:r>
          </w:p>
        </w:tc>
        <w:tc>
          <w:tcPr>
            <w:tcW w:w="12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1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102,847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Fees and commissions, net</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5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12,870</w:t>
            </w:r>
          </w:p>
        </w:tc>
        <w:tc>
          <w:tcPr>
            <w:tcW w:w="120" w:type="dxa"/>
            <w:vAlign w:val="bottom"/>
            <w:shd w:val="clear" w:color="auto" w:fill="CCEEFF"/>
          </w:tcPr>
          <w:p>
            <w:pPr>
              <w:spacing w:after="0"/>
              <w:rPr>
                <w:sz w:val="12"/>
                <w:szCs w:val="12"/>
                <w:color w:val="auto"/>
              </w:rPr>
            </w:pPr>
          </w:p>
        </w:tc>
        <w:tc>
          <w:tcPr>
            <w:tcW w:w="1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12,594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tcPr>
          <w:p>
            <w:pPr>
              <w:spacing w:after="0" w:line="149" w:lineRule="exact"/>
              <w:rPr>
                <w:sz w:val="20"/>
                <w:szCs w:val="20"/>
                <w:color w:val="auto"/>
              </w:rPr>
            </w:pPr>
            <w:r>
              <w:rPr>
                <w:rFonts w:ascii="Arial" w:cs="Arial" w:eastAsia="Arial" w:hAnsi="Arial"/>
                <w:sz w:val="14"/>
                <w:szCs w:val="14"/>
                <w:color w:val="auto"/>
              </w:rPr>
              <w:t>Provision for loan and off-balance sheet credit losses, net</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5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(6,649)</w:t>
            </w:r>
          </w:p>
        </w:tc>
        <w:tc>
          <w:tcPr>
            <w:tcW w:w="120" w:type="dxa"/>
            <w:vAlign w:val="bottom"/>
          </w:tcPr>
          <w:p>
            <w:pPr>
              <w:spacing w:after="0"/>
              <w:rPr>
                <w:sz w:val="12"/>
                <w:szCs w:val="12"/>
                <w:color w:val="auto"/>
              </w:rPr>
            </w:pPr>
          </w:p>
        </w:tc>
        <w:tc>
          <w:tcPr>
            <w:tcW w:w="14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(7,440)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Derivative financial instrument and hedging</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5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1,394</w:t>
            </w:r>
          </w:p>
        </w:tc>
        <w:tc>
          <w:tcPr>
            <w:tcW w:w="120" w:type="dxa"/>
            <w:vAlign w:val="bottom"/>
            <w:shd w:val="clear" w:color="auto" w:fill="CCEEFF"/>
          </w:tcPr>
          <w:p>
            <w:pPr>
              <w:spacing w:after="0"/>
              <w:rPr>
                <w:sz w:val="12"/>
                <w:szCs w:val="12"/>
                <w:color w:val="auto"/>
              </w:rPr>
            </w:pPr>
          </w:p>
        </w:tc>
        <w:tc>
          <w:tcPr>
            <w:tcW w:w="14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(386)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tcPr>
          <w:p>
            <w:pPr>
              <w:spacing w:after="0" w:line="149" w:lineRule="exact"/>
              <w:rPr>
                <w:sz w:val="20"/>
                <w:szCs w:val="20"/>
                <w:color w:val="auto"/>
              </w:rPr>
            </w:pPr>
            <w:r>
              <w:rPr>
                <w:rFonts w:ascii="Arial" w:cs="Arial" w:eastAsia="Arial" w:hAnsi="Arial"/>
                <w:sz w:val="14"/>
                <w:szCs w:val="14"/>
                <w:color w:val="auto"/>
              </w:rPr>
              <w:t>Recoveries, net of impairment of assets</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5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1360" w:type="dxa"/>
            <w:vAlign w:val="bottom"/>
          </w:tcPr>
          <w:p>
            <w:pPr>
              <w:jc w:val="right"/>
              <w:spacing w:after="0" w:line="149" w:lineRule="exact"/>
              <w:rPr>
                <w:sz w:val="20"/>
                <w:szCs w:val="20"/>
                <w:color w:val="auto"/>
              </w:rPr>
            </w:pPr>
            <w:r>
              <w:rPr>
                <w:rFonts w:ascii="Arial" w:cs="Arial" w:eastAsia="Arial" w:hAnsi="Arial"/>
                <w:sz w:val="14"/>
                <w:szCs w:val="14"/>
                <w:color w:val="auto"/>
              </w:rPr>
              <w:t>7</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gain (loss) from investment funds</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5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4,766</w:t>
            </w:r>
          </w:p>
        </w:tc>
        <w:tc>
          <w:tcPr>
            <w:tcW w:w="120" w:type="dxa"/>
            <w:vAlign w:val="bottom"/>
            <w:shd w:val="clear" w:color="auto" w:fill="CCEEFF"/>
          </w:tcPr>
          <w:p>
            <w:pPr>
              <w:spacing w:after="0"/>
              <w:rPr>
                <w:sz w:val="12"/>
                <w:szCs w:val="12"/>
                <w:color w:val="auto"/>
              </w:rPr>
            </w:pPr>
          </w:p>
        </w:tc>
        <w:tc>
          <w:tcPr>
            <w:tcW w:w="14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(2,215)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tcPr>
          <w:p>
            <w:pPr>
              <w:spacing w:after="0" w:line="149" w:lineRule="exact"/>
              <w:rPr>
                <w:sz w:val="20"/>
                <w:szCs w:val="20"/>
                <w:color w:val="auto"/>
              </w:rPr>
            </w:pPr>
            <w:r>
              <w:rPr>
                <w:rFonts w:ascii="Arial" w:cs="Arial" w:eastAsia="Arial" w:hAnsi="Arial"/>
                <w:sz w:val="14"/>
                <w:szCs w:val="14"/>
                <w:color w:val="auto"/>
              </w:rPr>
              <w:t>Net gain (loss) from trading securities</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5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893</w:t>
            </w:r>
          </w:p>
        </w:tc>
        <w:tc>
          <w:tcPr>
            <w:tcW w:w="120" w:type="dxa"/>
            <w:vAlign w:val="bottom"/>
          </w:tcPr>
          <w:p>
            <w:pPr>
              <w:spacing w:after="0"/>
              <w:rPr>
                <w:sz w:val="12"/>
                <w:szCs w:val="12"/>
                <w:color w:val="auto"/>
              </w:rPr>
            </w:pPr>
          </w:p>
        </w:tc>
        <w:tc>
          <w:tcPr>
            <w:tcW w:w="14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(492)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gain on sale of securities available-for-sale</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5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363</w:t>
            </w:r>
          </w:p>
        </w:tc>
        <w:tc>
          <w:tcPr>
            <w:tcW w:w="120" w:type="dxa"/>
            <w:vAlign w:val="bottom"/>
            <w:shd w:val="clear" w:color="auto" w:fill="CCEEFF"/>
          </w:tcPr>
          <w:p>
            <w:pPr>
              <w:spacing w:after="0"/>
              <w:rPr>
                <w:sz w:val="12"/>
                <w:szCs w:val="12"/>
                <w:color w:val="auto"/>
              </w:rPr>
            </w:pPr>
          </w:p>
        </w:tc>
        <w:tc>
          <w:tcPr>
            <w:tcW w:w="1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1,805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tcPr>
          <w:p>
            <w:pPr>
              <w:spacing w:after="0" w:line="149" w:lineRule="exact"/>
              <w:rPr>
                <w:sz w:val="20"/>
                <w:szCs w:val="20"/>
                <w:color w:val="auto"/>
              </w:rPr>
            </w:pPr>
            <w:r>
              <w:rPr>
                <w:rFonts w:ascii="Arial" w:cs="Arial" w:eastAsia="Arial" w:hAnsi="Arial"/>
                <w:sz w:val="14"/>
                <w:szCs w:val="14"/>
                <w:color w:val="auto"/>
              </w:rPr>
              <w:t>Net gain on sale of loans</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5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720</w:t>
            </w:r>
          </w:p>
        </w:tc>
        <w:tc>
          <w:tcPr>
            <w:tcW w:w="120" w:type="dxa"/>
            <w:vAlign w:val="bottom"/>
          </w:tcPr>
          <w:p>
            <w:pPr>
              <w:spacing w:after="0"/>
              <w:rPr>
                <w:sz w:val="12"/>
                <w:szCs w:val="12"/>
                <w:color w:val="auto"/>
              </w:rPr>
            </w:pPr>
          </w:p>
        </w:tc>
        <w:tc>
          <w:tcPr>
            <w:tcW w:w="1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1,170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gain (loss) on foreign currency exchange</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5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(1,791)</w:t>
            </w:r>
          </w:p>
        </w:tc>
        <w:tc>
          <w:tcPr>
            <w:tcW w:w="120" w:type="dxa"/>
            <w:vAlign w:val="bottom"/>
            <w:shd w:val="clear" w:color="auto" w:fill="CCEEFF"/>
          </w:tcPr>
          <w:p>
            <w:pPr>
              <w:spacing w:after="0"/>
              <w:rPr>
                <w:sz w:val="12"/>
                <w:szCs w:val="12"/>
                <w:color w:val="auto"/>
              </w:rPr>
            </w:pPr>
          </w:p>
        </w:tc>
        <w:tc>
          <w:tcPr>
            <w:tcW w:w="13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586</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tcPr>
          <w:p>
            <w:pPr>
              <w:spacing w:after="0" w:line="149" w:lineRule="exact"/>
              <w:rPr>
                <w:sz w:val="20"/>
                <w:szCs w:val="20"/>
                <w:color w:val="auto"/>
              </w:rPr>
            </w:pPr>
            <w:r>
              <w:rPr>
                <w:rFonts w:ascii="Arial" w:cs="Arial" w:eastAsia="Arial" w:hAnsi="Arial"/>
                <w:sz w:val="14"/>
                <w:szCs w:val="14"/>
                <w:color w:val="auto"/>
              </w:rPr>
              <w:t>Other income, net</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5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1,031</w:t>
            </w:r>
          </w:p>
        </w:tc>
        <w:tc>
          <w:tcPr>
            <w:tcW w:w="120" w:type="dxa"/>
            <w:vAlign w:val="bottom"/>
          </w:tcPr>
          <w:p>
            <w:pPr>
              <w:spacing w:after="0"/>
              <w:rPr>
                <w:sz w:val="12"/>
                <w:szCs w:val="12"/>
                <w:color w:val="auto"/>
              </w:rPr>
            </w:pPr>
          </w:p>
        </w:tc>
        <w:tc>
          <w:tcPr>
            <w:tcW w:w="1360" w:type="dxa"/>
            <w:vAlign w:val="bottom"/>
          </w:tcPr>
          <w:p>
            <w:pPr>
              <w:jc w:val="right"/>
              <w:spacing w:after="0" w:line="149" w:lineRule="exact"/>
              <w:rPr>
                <w:sz w:val="20"/>
                <w:szCs w:val="20"/>
                <w:color w:val="auto"/>
              </w:rPr>
            </w:pPr>
            <w:r>
              <w:rPr>
                <w:rFonts w:ascii="Arial" w:cs="Arial" w:eastAsia="Arial" w:hAnsi="Arial"/>
                <w:sz w:val="14"/>
                <w:szCs w:val="14"/>
                <w:color w:val="auto"/>
              </w:rPr>
              <w:t>1,011</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7940" w:type="dxa"/>
            <w:vAlign w:val="bottom"/>
            <w:shd w:val="clear" w:color="auto" w:fill="CCEEFF"/>
          </w:tcPr>
          <w:p>
            <w:pPr>
              <w:spacing w:after="0"/>
              <w:rPr>
                <w:sz w:val="20"/>
                <w:szCs w:val="20"/>
                <w:color w:val="auto"/>
              </w:rPr>
            </w:pPr>
            <w:r>
              <w:rPr>
                <w:rFonts w:ascii="Arial" w:cs="Arial" w:eastAsia="Arial" w:hAnsi="Arial"/>
                <w:sz w:val="14"/>
                <w:szCs w:val="14"/>
                <w:color w:val="auto"/>
              </w:rPr>
              <w:t>Operating expenses</w:t>
            </w:r>
          </w:p>
        </w:tc>
        <w:tc>
          <w:tcPr>
            <w:tcW w:w="1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58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(38,403)</w:t>
            </w:r>
          </w:p>
        </w:tc>
        <w:tc>
          <w:tcPr>
            <w:tcW w:w="120" w:type="dxa"/>
            <w:vAlign w:val="bottom"/>
            <w:shd w:val="clear" w:color="auto" w:fill="CCEEFF"/>
          </w:tcPr>
          <w:p>
            <w:pPr>
              <w:spacing w:after="0"/>
              <w:rPr>
                <w:sz w:val="14"/>
                <w:szCs w:val="14"/>
                <w:color w:val="auto"/>
              </w:rPr>
            </w:pPr>
          </w:p>
        </w:tc>
        <w:tc>
          <w:tcPr>
            <w:tcW w:w="14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(39,159)</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7940" w:type="dxa"/>
            <w:vAlign w:val="bottom"/>
          </w:tcPr>
          <w:p>
            <w:pPr>
              <w:spacing w:after="0" w:line="142" w:lineRule="exact"/>
              <w:rPr>
                <w:sz w:val="20"/>
                <w:szCs w:val="20"/>
                <w:color w:val="auto"/>
              </w:rPr>
            </w:pPr>
            <w:r>
              <w:rPr>
                <w:rFonts w:ascii="Arial" w:cs="Arial" w:eastAsia="Arial" w:hAnsi="Arial"/>
                <w:sz w:val="14"/>
                <w:szCs w:val="14"/>
                <w:color w:val="auto"/>
              </w:rPr>
              <w:t>Net income</w:t>
            </w:r>
          </w:p>
        </w:tc>
        <w:tc>
          <w:tcPr>
            <w:tcW w:w="160" w:type="dxa"/>
            <w:vAlign w:val="bottom"/>
          </w:tcPr>
          <w:p>
            <w:pPr>
              <w:spacing w:after="0"/>
              <w:rPr>
                <w:sz w:val="12"/>
                <w:szCs w:val="12"/>
                <w:color w:val="auto"/>
              </w:rPr>
            </w:pPr>
          </w:p>
        </w:tc>
        <w:tc>
          <w:tcPr>
            <w:tcW w:w="1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w w:val="76"/>
              </w:rPr>
              <w:t>$</w:t>
            </w:r>
          </w:p>
        </w:tc>
        <w:tc>
          <w:tcPr>
            <w:tcW w:w="136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82,680</w:t>
            </w:r>
          </w:p>
        </w:tc>
        <w:tc>
          <w:tcPr>
            <w:tcW w:w="220" w:type="dxa"/>
            <w:vAlign w:val="bottom"/>
          </w:tcPr>
          <w:p>
            <w:pPr>
              <w:spacing w:after="0"/>
              <w:rPr>
                <w:sz w:val="12"/>
                <w:szCs w:val="12"/>
                <w:color w:val="auto"/>
              </w:rPr>
            </w:pPr>
          </w:p>
        </w:tc>
        <w:tc>
          <w:tcPr>
            <w:tcW w:w="1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w w:val="76"/>
              </w:rPr>
              <w:t>$</w:t>
            </w:r>
          </w:p>
        </w:tc>
        <w:tc>
          <w:tcPr>
            <w:tcW w:w="136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70,328</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7940" w:type="dxa"/>
            <w:vAlign w:val="bottom"/>
            <w:shd w:val="clear" w:color="auto" w:fill="CCEEFF"/>
          </w:tcPr>
          <w:p>
            <w:pPr>
              <w:spacing w:after="0"/>
              <w:rPr>
                <w:sz w:val="20"/>
                <w:szCs w:val="20"/>
                <w:color w:val="auto"/>
              </w:rPr>
            </w:pPr>
            <w:r>
              <w:rPr>
                <w:rFonts w:ascii="Arial" w:cs="Arial" w:eastAsia="Arial" w:hAnsi="Arial"/>
                <w:sz w:val="14"/>
                <w:szCs w:val="14"/>
                <w:color w:val="auto"/>
              </w:rPr>
              <w:t>Net loss attributable to the redeemable noncontrolling interest</w:t>
            </w:r>
          </w:p>
        </w:tc>
        <w:tc>
          <w:tcPr>
            <w:tcW w:w="1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5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4"/>
                <w:szCs w:val="14"/>
                <w:color w:val="auto"/>
              </w:rPr>
            </w:pPr>
          </w:p>
        </w:tc>
        <w:tc>
          <w:tcPr>
            <w:tcW w:w="14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(475)</w:t>
            </w: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7940" w:type="dxa"/>
            <w:vAlign w:val="bottom"/>
            <w:tcBorders>
              <w:bottom w:val="single" w:sz="8" w:color="CCEEFF"/>
            </w:tcBorders>
          </w:tcPr>
          <w:p>
            <w:pPr>
              <w:spacing w:after="0" w:line="155" w:lineRule="exact"/>
              <w:rPr>
                <w:sz w:val="20"/>
                <w:szCs w:val="20"/>
                <w:color w:val="auto"/>
              </w:rPr>
            </w:pPr>
            <w:r>
              <w:rPr>
                <w:rFonts w:ascii="Arial" w:cs="Arial" w:eastAsia="Arial" w:hAnsi="Arial"/>
                <w:sz w:val="14"/>
                <w:szCs w:val="14"/>
                <w:color w:val="auto"/>
              </w:rPr>
              <w:t>NET INCOME ATTRIBUTABLE TO BLADEX STOCKHOLDERS</w:t>
            </w:r>
          </w:p>
        </w:tc>
        <w:tc>
          <w:tcPr>
            <w:tcW w:w="160" w:type="dxa"/>
            <w:vAlign w:val="bottom"/>
            <w:tcBorders>
              <w:bottom w:val="single" w:sz="8" w:color="CCEEFF"/>
            </w:tcBorders>
          </w:tcPr>
          <w:p>
            <w:pPr>
              <w:spacing w:after="0"/>
              <w:rPr>
                <w:sz w:val="17"/>
                <w:szCs w:val="17"/>
                <w:color w:val="auto"/>
              </w:rPr>
            </w:pPr>
          </w:p>
        </w:tc>
        <w:tc>
          <w:tcPr>
            <w:tcW w:w="1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w w:val="76"/>
              </w:rPr>
              <w:t>$</w:t>
            </w:r>
          </w:p>
        </w:tc>
        <w:tc>
          <w:tcPr>
            <w:tcW w:w="13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82,680</w:t>
            </w:r>
          </w:p>
        </w:tc>
        <w:tc>
          <w:tcPr>
            <w:tcW w:w="220" w:type="dxa"/>
            <w:vAlign w:val="bottom"/>
            <w:tcBorders>
              <w:bottom w:val="single" w:sz="8" w:color="CCEEFF"/>
            </w:tcBorders>
          </w:tcPr>
          <w:p>
            <w:pPr>
              <w:spacing w:after="0"/>
              <w:rPr>
                <w:sz w:val="17"/>
                <w:szCs w:val="17"/>
                <w:color w:val="auto"/>
              </w:rPr>
            </w:pPr>
          </w:p>
        </w:tc>
        <w:tc>
          <w:tcPr>
            <w:tcW w:w="1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w w:val="76"/>
              </w:rPr>
              <w:t>$</w:t>
            </w:r>
          </w:p>
        </w:tc>
        <w:tc>
          <w:tcPr>
            <w:tcW w:w="13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70,803</w:t>
            </w:r>
          </w:p>
        </w:tc>
        <w:tc>
          <w:tcPr>
            <w:tcW w:w="12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7940" w:type="dxa"/>
            <w:vAlign w:val="bottom"/>
            <w:shd w:val="clear" w:color="auto" w:fill="CCEEFF"/>
          </w:tcPr>
          <w:p>
            <w:pPr>
              <w:spacing w:after="0" w:line="129" w:lineRule="exact"/>
              <w:rPr>
                <w:sz w:val="20"/>
                <w:szCs w:val="20"/>
                <w:color w:val="auto"/>
              </w:rPr>
            </w:pPr>
            <w:r>
              <w:rPr>
                <w:rFonts w:ascii="Arial" w:cs="Arial" w:eastAsia="Arial" w:hAnsi="Arial"/>
                <w:sz w:val="14"/>
                <w:szCs w:val="14"/>
                <w:color w:val="auto"/>
              </w:rPr>
              <w:t>BALANCE SHEET DATA (In US$ thousand):</w:t>
            </w:r>
          </w:p>
        </w:tc>
        <w:tc>
          <w:tcPr>
            <w:tcW w:w="1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3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3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tcPr>
          <w:p>
            <w:pPr>
              <w:spacing w:after="0" w:line="149" w:lineRule="exact"/>
              <w:rPr>
                <w:sz w:val="20"/>
                <w:szCs w:val="20"/>
                <w:color w:val="auto"/>
              </w:rPr>
            </w:pPr>
            <w:r>
              <w:rPr>
                <w:rFonts w:ascii="Arial" w:cs="Arial" w:eastAsia="Arial" w:hAnsi="Arial"/>
                <w:sz w:val="14"/>
                <w:szCs w:val="14"/>
                <w:color w:val="auto"/>
              </w:rPr>
              <w:t>Investment securities and trading assets</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5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290,143</w:t>
            </w:r>
          </w:p>
        </w:tc>
        <w:tc>
          <w:tcPr>
            <w:tcW w:w="120" w:type="dxa"/>
            <w:vAlign w:val="bottom"/>
          </w:tcPr>
          <w:p>
            <w:pPr>
              <w:spacing w:after="0"/>
              <w:rPr>
                <w:sz w:val="12"/>
                <w:szCs w:val="12"/>
                <w:color w:val="auto"/>
              </w:rPr>
            </w:pPr>
          </w:p>
        </w:tc>
        <w:tc>
          <w:tcPr>
            <w:tcW w:w="1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401,651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Investment funds</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5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59,424</w:t>
            </w:r>
          </w:p>
        </w:tc>
        <w:tc>
          <w:tcPr>
            <w:tcW w:w="120" w:type="dxa"/>
            <w:vAlign w:val="bottom"/>
            <w:shd w:val="clear" w:color="auto" w:fill="CCEEFF"/>
          </w:tcPr>
          <w:p>
            <w:pPr>
              <w:spacing w:after="0"/>
              <w:rPr>
                <w:sz w:val="12"/>
                <w:szCs w:val="12"/>
                <w:color w:val="auto"/>
              </w:rPr>
            </w:pPr>
          </w:p>
        </w:tc>
        <w:tc>
          <w:tcPr>
            <w:tcW w:w="1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52,443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tcPr>
          <w:p>
            <w:pPr>
              <w:spacing w:after="0" w:line="149" w:lineRule="exact"/>
              <w:rPr>
                <w:sz w:val="20"/>
                <w:szCs w:val="20"/>
                <w:color w:val="auto"/>
              </w:rPr>
            </w:pPr>
            <w:r>
              <w:rPr>
                <w:rFonts w:ascii="Arial" w:cs="Arial" w:eastAsia="Arial" w:hAnsi="Arial"/>
                <w:sz w:val="14"/>
                <w:szCs w:val="14"/>
                <w:color w:val="auto"/>
              </w:rPr>
              <w:t>Loans, net</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5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6,657,910</w:t>
            </w:r>
          </w:p>
        </w:tc>
        <w:tc>
          <w:tcPr>
            <w:tcW w:w="120" w:type="dxa"/>
            <w:vAlign w:val="bottom"/>
          </w:tcPr>
          <w:p>
            <w:pPr>
              <w:spacing w:after="0"/>
              <w:rPr>
                <w:sz w:val="12"/>
                <w:szCs w:val="12"/>
                <w:color w:val="auto"/>
              </w:rPr>
            </w:pPr>
          </w:p>
        </w:tc>
        <w:tc>
          <w:tcPr>
            <w:tcW w:w="1360" w:type="dxa"/>
            <w:vAlign w:val="bottom"/>
          </w:tcPr>
          <w:p>
            <w:pPr>
              <w:jc w:val="right"/>
              <w:spacing w:after="0" w:line="149" w:lineRule="exact"/>
              <w:rPr>
                <w:sz w:val="20"/>
                <w:szCs w:val="20"/>
                <w:color w:val="auto"/>
              </w:rPr>
            </w:pPr>
            <w:r>
              <w:rPr>
                <w:rFonts w:ascii="Arial" w:cs="Arial" w:eastAsia="Arial" w:hAnsi="Arial"/>
                <w:sz w:val="14"/>
                <w:szCs w:val="14"/>
                <w:color w:val="auto"/>
              </w:rPr>
              <w:t>6,620,422</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Total assets</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5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7,993,364</w:t>
            </w:r>
          </w:p>
        </w:tc>
        <w:tc>
          <w:tcPr>
            <w:tcW w:w="120" w:type="dxa"/>
            <w:vAlign w:val="bottom"/>
            <w:shd w:val="clear" w:color="auto" w:fill="CCEEFF"/>
          </w:tcPr>
          <w:p>
            <w:pPr>
              <w:spacing w:after="0"/>
              <w:rPr>
                <w:sz w:val="12"/>
                <w:szCs w:val="12"/>
                <w:color w:val="auto"/>
              </w:rPr>
            </w:pPr>
          </w:p>
        </w:tc>
        <w:tc>
          <w:tcPr>
            <w:tcW w:w="13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7,795,660</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tcPr>
          <w:p>
            <w:pPr>
              <w:spacing w:after="0" w:line="149" w:lineRule="exact"/>
              <w:rPr>
                <w:sz w:val="20"/>
                <w:szCs w:val="20"/>
                <w:color w:val="auto"/>
              </w:rPr>
            </w:pPr>
            <w:r>
              <w:rPr>
                <w:rFonts w:ascii="Arial" w:cs="Arial" w:eastAsia="Arial" w:hAnsi="Arial"/>
                <w:sz w:val="14"/>
                <w:szCs w:val="14"/>
                <w:color w:val="auto"/>
              </w:rPr>
              <w:t>Deposits</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5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3,115,508</w:t>
            </w:r>
          </w:p>
        </w:tc>
        <w:tc>
          <w:tcPr>
            <w:tcW w:w="120" w:type="dxa"/>
            <w:vAlign w:val="bottom"/>
          </w:tcPr>
          <w:p>
            <w:pPr>
              <w:spacing w:after="0"/>
              <w:rPr>
                <w:sz w:val="12"/>
                <w:szCs w:val="12"/>
                <w:color w:val="auto"/>
              </w:rPr>
            </w:pPr>
          </w:p>
        </w:tc>
        <w:tc>
          <w:tcPr>
            <w:tcW w:w="1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3,119,939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Securities sold under repurchase agreements</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5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176,030</w:t>
            </w:r>
          </w:p>
        </w:tc>
        <w:tc>
          <w:tcPr>
            <w:tcW w:w="120" w:type="dxa"/>
            <w:vAlign w:val="bottom"/>
            <w:shd w:val="clear" w:color="auto" w:fill="CCEEFF"/>
          </w:tcPr>
          <w:p>
            <w:pPr>
              <w:spacing w:after="0"/>
              <w:rPr>
                <w:sz w:val="12"/>
                <w:szCs w:val="12"/>
                <w:color w:val="auto"/>
              </w:rPr>
            </w:pPr>
          </w:p>
        </w:tc>
        <w:tc>
          <w:tcPr>
            <w:tcW w:w="1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286,947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tcPr>
          <w:p>
            <w:pPr>
              <w:spacing w:after="0" w:line="149" w:lineRule="exact"/>
              <w:rPr>
                <w:sz w:val="20"/>
                <w:szCs w:val="20"/>
                <w:color w:val="auto"/>
              </w:rPr>
            </w:pPr>
            <w:r>
              <w:rPr>
                <w:rFonts w:ascii="Arial" w:cs="Arial" w:eastAsia="Arial" w:hAnsi="Arial"/>
                <w:sz w:val="14"/>
                <w:szCs w:val="14"/>
                <w:color w:val="auto"/>
              </w:rPr>
              <w:t>Short-term borrowings and debt</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5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1,883,242</w:t>
            </w:r>
          </w:p>
        </w:tc>
        <w:tc>
          <w:tcPr>
            <w:tcW w:w="120" w:type="dxa"/>
            <w:vAlign w:val="bottom"/>
          </w:tcPr>
          <w:p>
            <w:pPr>
              <w:spacing w:after="0"/>
              <w:rPr>
                <w:sz w:val="12"/>
                <w:szCs w:val="12"/>
                <w:color w:val="auto"/>
              </w:rPr>
            </w:pPr>
          </w:p>
        </w:tc>
        <w:tc>
          <w:tcPr>
            <w:tcW w:w="1360" w:type="dxa"/>
            <w:vAlign w:val="bottom"/>
          </w:tcPr>
          <w:p>
            <w:pPr>
              <w:jc w:val="right"/>
              <w:spacing w:after="0" w:line="149" w:lineRule="exact"/>
              <w:rPr>
                <w:sz w:val="20"/>
                <w:szCs w:val="20"/>
                <w:color w:val="auto"/>
              </w:rPr>
            </w:pPr>
            <w:r>
              <w:rPr>
                <w:rFonts w:ascii="Arial" w:cs="Arial" w:eastAsia="Arial" w:hAnsi="Arial"/>
                <w:sz w:val="14"/>
                <w:szCs w:val="14"/>
                <w:color w:val="auto"/>
              </w:rPr>
              <w:t>1,980,835</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Long-term borrowings and debt</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5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1,790,110</w:t>
            </w:r>
          </w:p>
        </w:tc>
        <w:tc>
          <w:tcPr>
            <w:tcW w:w="120" w:type="dxa"/>
            <w:vAlign w:val="bottom"/>
            <w:shd w:val="clear" w:color="auto" w:fill="CCEEFF"/>
          </w:tcPr>
          <w:p>
            <w:pPr>
              <w:spacing w:after="0"/>
              <w:rPr>
                <w:sz w:val="12"/>
                <w:szCs w:val="12"/>
                <w:color w:val="auto"/>
              </w:rPr>
            </w:pPr>
          </w:p>
        </w:tc>
        <w:tc>
          <w:tcPr>
            <w:tcW w:w="13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1,427,050</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tcPr>
          <w:p>
            <w:pPr>
              <w:spacing w:after="0" w:line="149" w:lineRule="exact"/>
              <w:rPr>
                <w:sz w:val="20"/>
                <w:szCs w:val="20"/>
                <w:color w:val="auto"/>
              </w:rPr>
            </w:pPr>
            <w:r>
              <w:rPr>
                <w:rFonts w:ascii="Arial" w:cs="Arial" w:eastAsia="Arial" w:hAnsi="Arial"/>
                <w:sz w:val="14"/>
                <w:szCs w:val="14"/>
                <w:color w:val="auto"/>
              </w:rPr>
              <w:t>Total liabilities</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5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7,031,581</w:t>
            </w:r>
          </w:p>
        </w:tc>
        <w:tc>
          <w:tcPr>
            <w:tcW w:w="120" w:type="dxa"/>
            <w:vAlign w:val="bottom"/>
          </w:tcPr>
          <w:p>
            <w:pPr>
              <w:spacing w:after="0"/>
              <w:rPr>
                <w:sz w:val="12"/>
                <w:szCs w:val="12"/>
                <w:color w:val="auto"/>
              </w:rPr>
            </w:pPr>
          </w:p>
        </w:tc>
        <w:tc>
          <w:tcPr>
            <w:tcW w:w="1360" w:type="dxa"/>
            <w:vAlign w:val="bottom"/>
          </w:tcPr>
          <w:p>
            <w:pPr>
              <w:jc w:val="right"/>
              <w:spacing w:after="0" w:line="149" w:lineRule="exact"/>
              <w:rPr>
                <w:sz w:val="20"/>
                <w:szCs w:val="20"/>
                <w:color w:val="auto"/>
              </w:rPr>
            </w:pPr>
            <w:r>
              <w:rPr>
                <w:rFonts w:ascii="Arial" w:cs="Arial" w:eastAsia="Arial" w:hAnsi="Arial"/>
                <w:sz w:val="14"/>
                <w:szCs w:val="14"/>
                <w:color w:val="auto"/>
              </w:rPr>
              <w:t>6,886,680</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Stockholders' equity</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5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961,783</w:t>
            </w:r>
          </w:p>
        </w:tc>
        <w:tc>
          <w:tcPr>
            <w:tcW w:w="120" w:type="dxa"/>
            <w:vAlign w:val="bottom"/>
            <w:shd w:val="clear" w:color="auto" w:fill="CCEEFF"/>
          </w:tcPr>
          <w:p>
            <w:pPr>
              <w:spacing w:after="0"/>
              <w:rPr>
                <w:sz w:val="12"/>
                <w:szCs w:val="12"/>
                <w:color w:val="auto"/>
              </w:rPr>
            </w:pPr>
          </w:p>
        </w:tc>
        <w:tc>
          <w:tcPr>
            <w:tcW w:w="1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908,980</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9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7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PER COMMON SHARE DATA:</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3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3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tcPr>
          <w:p>
            <w:pPr>
              <w:spacing w:after="0" w:line="149" w:lineRule="exact"/>
              <w:rPr>
                <w:sz w:val="20"/>
                <w:szCs w:val="20"/>
                <w:color w:val="auto"/>
              </w:rPr>
            </w:pPr>
            <w:r>
              <w:rPr>
                <w:rFonts w:ascii="Arial" w:cs="Arial" w:eastAsia="Arial" w:hAnsi="Arial"/>
                <w:sz w:val="14"/>
                <w:szCs w:val="14"/>
                <w:color w:val="auto"/>
              </w:rPr>
              <w:t>Basic earnings per share</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5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2.12</w:t>
            </w:r>
          </w:p>
        </w:tc>
        <w:tc>
          <w:tcPr>
            <w:tcW w:w="120" w:type="dxa"/>
            <w:vAlign w:val="bottom"/>
          </w:tcPr>
          <w:p>
            <w:pPr>
              <w:spacing w:after="0"/>
              <w:rPr>
                <w:sz w:val="12"/>
                <w:szCs w:val="12"/>
                <w:color w:val="auto"/>
              </w:rPr>
            </w:pPr>
          </w:p>
        </w:tc>
        <w:tc>
          <w:tcPr>
            <w:tcW w:w="1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1.83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Diluted earnings per share</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5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2.12</w:t>
            </w:r>
          </w:p>
        </w:tc>
        <w:tc>
          <w:tcPr>
            <w:tcW w:w="120" w:type="dxa"/>
            <w:vAlign w:val="bottom"/>
            <w:shd w:val="clear" w:color="auto" w:fill="CCEEFF"/>
          </w:tcPr>
          <w:p>
            <w:pPr>
              <w:spacing w:after="0"/>
              <w:rPr>
                <w:sz w:val="12"/>
                <w:szCs w:val="12"/>
                <w:color w:val="auto"/>
              </w:rPr>
            </w:pPr>
          </w:p>
        </w:tc>
        <w:tc>
          <w:tcPr>
            <w:tcW w:w="1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1.83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tcPr>
          <w:p>
            <w:pPr>
              <w:spacing w:after="0" w:line="149" w:lineRule="exact"/>
              <w:rPr>
                <w:sz w:val="20"/>
                <w:szCs w:val="20"/>
                <w:color w:val="auto"/>
              </w:rPr>
            </w:pPr>
            <w:r>
              <w:rPr>
                <w:rFonts w:ascii="Arial" w:cs="Arial" w:eastAsia="Arial" w:hAnsi="Arial"/>
                <w:sz w:val="14"/>
                <w:szCs w:val="14"/>
                <w:color w:val="auto"/>
              </w:rPr>
              <w:t>Book value (period average)</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5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24.24</w:t>
            </w:r>
          </w:p>
        </w:tc>
        <w:tc>
          <w:tcPr>
            <w:tcW w:w="120" w:type="dxa"/>
            <w:vAlign w:val="bottom"/>
          </w:tcPr>
          <w:p>
            <w:pPr>
              <w:spacing w:after="0"/>
              <w:rPr>
                <w:sz w:val="12"/>
                <w:szCs w:val="12"/>
                <w:color w:val="auto"/>
              </w:rPr>
            </w:pPr>
          </w:p>
        </w:tc>
        <w:tc>
          <w:tcPr>
            <w:tcW w:w="1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22.97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Book value (period end)</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5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24.68</w:t>
            </w:r>
          </w:p>
        </w:tc>
        <w:tc>
          <w:tcPr>
            <w:tcW w:w="120" w:type="dxa"/>
            <w:vAlign w:val="bottom"/>
            <w:shd w:val="clear" w:color="auto" w:fill="CCEEFF"/>
          </w:tcPr>
          <w:p>
            <w:pPr>
              <w:spacing w:after="0"/>
              <w:rPr>
                <w:sz w:val="12"/>
                <w:szCs w:val="12"/>
                <w:color w:val="auto"/>
              </w:rPr>
            </w:pPr>
          </w:p>
        </w:tc>
        <w:tc>
          <w:tcPr>
            <w:tcW w:w="1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23.44</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9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7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 thousand):</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3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3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tcPr>
          <w:p>
            <w:pPr>
              <w:spacing w:after="0" w:line="149" w:lineRule="exact"/>
              <w:rPr>
                <w:sz w:val="20"/>
                <w:szCs w:val="20"/>
                <w:color w:val="auto"/>
              </w:rPr>
            </w:pPr>
            <w:r>
              <w:rPr>
                <w:rFonts w:ascii="Arial" w:cs="Arial" w:eastAsia="Arial" w:hAnsi="Arial"/>
                <w:sz w:val="14"/>
                <w:szCs w:val="14"/>
                <w:color w:val="auto"/>
              </w:rPr>
              <w:t>Weighted average basic shares</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5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38,910</w:t>
            </w:r>
          </w:p>
        </w:tc>
        <w:tc>
          <w:tcPr>
            <w:tcW w:w="120" w:type="dxa"/>
            <w:vAlign w:val="bottom"/>
          </w:tcPr>
          <w:p>
            <w:pPr>
              <w:spacing w:after="0"/>
              <w:rPr>
                <w:sz w:val="12"/>
                <w:szCs w:val="12"/>
                <w:color w:val="auto"/>
              </w:rPr>
            </w:pPr>
          </w:p>
        </w:tc>
        <w:tc>
          <w:tcPr>
            <w:tcW w:w="1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38,663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Weighted average diluted shares</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5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39,037</w:t>
            </w:r>
          </w:p>
        </w:tc>
        <w:tc>
          <w:tcPr>
            <w:tcW w:w="120" w:type="dxa"/>
            <w:vAlign w:val="bottom"/>
            <w:shd w:val="clear" w:color="auto" w:fill="CCEEFF"/>
          </w:tcPr>
          <w:p>
            <w:pPr>
              <w:spacing w:after="0"/>
              <w:rPr>
                <w:sz w:val="12"/>
                <w:szCs w:val="12"/>
                <w:color w:val="auto"/>
              </w:rPr>
            </w:pPr>
          </w:p>
        </w:tc>
        <w:tc>
          <w:tcPr>
            <w:tcW w:w="1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38,748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tcPr>
          <w:p>
            <w:pPr>
              <w:spacing w:after="0" w:line="149" w:lineRule="exact"/>
              <w:rPr>
                <w:sz w:val="20"/>
                <w:szCs w:val="20"/>
                <w:color w:val="auto"/>
              </w:rPr>
            </w:pPr>
            <w:r>
              <w:rPr>
                <w:rFonts w:ascii="Arial" w:cs="Arial" w:eastAsia="Arial" w:hAnsi="Arial"/>
                <w:sz w:val="14"/>
                <w:szCs w:val="14"/>
                <w:color w:val="auto"/>
              </w:rPr>
              <w:t>Basic shares period end</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5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38,969</w:t>
            </w:r>
          </w:p>
        </w:tc>
        <w:tc>
          <w:tcPr>
            <w:tcW w:w="120" w:type="dxa"/>
            <w:vAlign w:val="bottom"/>
          </w:tcPr>
          <w:p>
            <w:pPr>
              <w:spacing w:after="0"/>
              <w:rPr>
                <w:sz w:val="12"/>
                <w:szCs w:val="12"/>
                <w:color w:val="auto"/>
              </w:rPr>
            </w:pPr>
          </w:p>
        </w:tc>
        <w:tc>
          <w:tcPr>
            <w:tcW w:w="1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38,783</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9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7940" w:type="dxa"/>
            <w:vAlign w:val="bottom"/>
          </w:tcPr>
          <w:p>
            <w:pPr>
              <w:spacing w:after="0" w:line="149" w:lineRule="exact"/>
              <w:rPr>
                <w:sz w:val="20"/>
                <w:szCs w:val="20"/>
                <w:color w:val="auto"/>
              </w:rPr>
            </w:pPr>
            <w:r>
              <w:rPr>
                <w:rFonts w:ascii="Arial" w:cs="Arial" w:eastAsia="Arial" w:hAnsi="Arial"/>
                <w:sz w:val="14"/>
                <w:szCs w:val="14"/>
                <w:color w:val="auto"/>
              </w:rPr>
              <w:t>SELECTED FINANCIAL RATIOS:</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3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3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PERFORMANCE RATIOS:</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3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3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tcPr>
          <w:p>
            <w:pPr>
              <w:spacing w:after="0" w:line="149" w:lineRule="exact"/>
              <w:rPr>
                <w:sz w:val="20"/>
                <w:szCs w:val="20"/>
                <w:color w:val="auto"/>
              </w:rPr>
            </w:pPr>
            <w:r>
              <w:rPr>
                <w:rFonts w:ascii="Arial" w:cs="Arial" w:eastAsia="Arial" w:hAnsi="Arial"/>
                <w:sz w:val="14"/>
                <w:szCs w:val="14"/>
                <w:color w:val="auto"/>
              </w:rPr>
              <w:t>Return on average assets</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5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1.40%</w:t>
            </w:r>
          </w:p>
        </w:tc>
        <w:tc>
          <w:tcPr>
            <w:tcW w:w="120" w:type="dxa"/>
            <w:vAlign w:val="bottom"/>
          </w:tcPr>
          <w:p>
            <w:pPr>
              <w:spacing w:after="0"/>
              <w:rPr>
                <w:sz w:val="12"/>
                <w:szCs w:val="12"/>
                <w:color w:val="auto"/>
              </w:rPr>
            </w:pPr>
          </w:p>
        </w:tc>
        <w:tc>
          <w:tcPr>
            <w:tcW w:w="14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1.27%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Return on average stockholders' equity</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5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11.72%</w:t>
            </w:r>
          </w:p>
        </w:tc>
        <w:tc>
          <w:tcPr>
            <w:tcW w:w="120" w:type="dxa"/>
            <w:vAlign w:val="bottom"/>
            <w:shd w:val="clear" w:color="auto" w:fill="CCEEFF"/>
          </w:tcPr>
          <w:p>
            <w:pPr>
              <w:spacing w:after="0"/>
              <w:rPr>
                <w:sz w:val="12"/>
                <w:szCs w:val="12"/>
                <w:color w:val="auto"/>
              </w:rPr>
            </w:pPr>
          </w:p>
        </w:tc>
        <w:tc>
          <w:tcPr>
            <w:tcW w:w="14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10.66%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tcPr>
          <w:p>
            <w:pPr>
              <w:spacing w:after="0" w:line="149" w:lineRule="exact"/>
              <w:rPr>
                <w:sz w:val="20"/>
                <w:szCs w:val="20"/>
                <w:color w:val="auto"/>
              </w:rPr>
            </w:pPr>
            <w:r>
              <w:rPr>
                <w:rFonts w:ascii="Arial" w:cs="Arial" w:eastAsia="Arial" w:hAnsi="Arial"/>
                <w:sz w:val="14"/>
                <w:szCs w:val="14"/>
                <w:color w:val="auto"/>
              </w:rPr>
              <w:t>Net interest margin</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5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1.82%</w:t>
            </w:r>
          </w:p>
        </w:tc>
        <w:tc>
          <w:tcPr>
            <w:tcW w:w="120" w:type="dxa"/>
            <w:vAlign w:val="bottom"/>
          </w:tcPr>
          <w:p>
            <w:pPr>
              <w:spacing w:after="0"/>
              <w:rPr>
                <w:sz w:val="12"/>
                <w:szCs w:val="12"/>
                <w:color w:val="auto"/>
              </w:rPr>
            </w:pPr>
          </w:p>
        </w:tc>
        <w:tc>
          <w:tcPr>
            <w:tcW w:w="14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1.85%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interest spread</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5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1.66%</w:t>
            </w:r>
          </w:p>
        </w:tc>
        <w:tc>
          <w:tcPr>
            <w:tcW w:w="120" w:type="dxa"/>
            <w:vAlign w:val="bottom"/>
            <w:shd w:val="clear" w:color="auto" w:fill="CCEEFF"/>
          </w:tcPr>
          <w:p>
            <w:pPr>
              <w:spacing w:after="0"/>
              <w:rPr>
                <w:sz w:val="12"/>
                <w:szCs w:val="12"/>
                <w:color w:val="auto"/>
              </w:rPr>
            </w:pPr>
          </w:p>
        </w:tc>
        <w:tc>
          <w:tcPr>
            <w:tcW w:w="14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1.69%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tcPr>
          <w:p>
            <w:pPr>
              <w:spacing w:after="0" w:line="149" w:lineRule="exact"/>
              <w:rPr>
                <w:sz w:val="20"/>
                <w:szCs w:val="20"/>
                <w:color w:val="auto"/>
              </w:rPr>
            </w:pPr>
            <w:r>
              <w:rPr>
                <w:rFonts w:ascii="Arial" w:cs="Arial" w:eastAsia="Arial" w:hAnsi="Arial"/>
                <w:sz w:val="14"/>
                <w:szCs w:val="14"/>
                <w:color w:val="auto"/>
              </w:rPr>
              <w:t>Operating expenses to total average assets</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5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0.65%</w:t>
            </w:r>
          </w:p>
        </w:tc>
        <w:tc>
          <w:tcPr>
            <w:tcW w:w="120" w:type="dxa"/>
            <w:vAlign w:val="bottom"/>
          </w:tcPr>
          <w:p>
            <w:pPr>
              <w:spacing w:after="0"/>
              <w:rPr>
                <w:sz w:val="12"/>
                <w:szCs w:val="12"/>
                <w:color w:val="auto"/>
              </w:rPr>
            </w:pPr>
          </w:p>
        </w:tc>
        <w:tc>
          <w:tcPr>
            <w:tcW w:w="14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0.70%</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79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3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3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7940" w:type="dxa"/>
            <w:vAlign w:val="bottom"/>
          </w:tcPr>
          <w:p>
            <w:pPr>
              <w:spacing w:after="0" w:line="149" w:lineRule="exact"/>
              <w:rPr>
                <w:sz w:val="20"/>
                <w:szCs w:val="20"/>
                <w:color w:val="auto"/>
              </w:rPr>
            </w:pPr>
            <w:r>
              <w:rPr>
                <w:rFonts w:ascii="Arial" w:cs="Arial" w:eastAsia="Arial" w:hAnsi="Arial"/>
                <w:sz w:val="14"/>
                <w:szCs w:val="14"/>
                <w:color w:val="auto"/>
              </w:rPr>
              <w:t>ASSET QUALITY RATIOS:</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3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3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7940" w:type="dxa"/>
            <w:vAlign w:val="bottom"/>
            <w:shd w:val="clear" w:color="auto" w:fill="CCEEFF"/>
          </w:tcPr>
          <w:p>
            <w:pPr>
              <w:spacing w:after="0" w:line="189" w:lineRule="exact"/>
              <w:rPr>
                <w:sz w:val="20"/>
                <w:szCs w:val="20"/>
                <w:color w:val="auto"/>
              </w:rPr>
            </w:pPr>
            <w:r>
              <w:rPr>
                <w:rFonts w:ascii="Arial" w:cs="Arial" w:eastAsia="Arial" w:hAnsi="Arial"/>
                <w:sz w:val="13"/>
                <w:szCs w:val="13"/>
                <w:color w:val="auto"/>
              </w:rPr>
              <w:t xml:space="preserve">Non-accruing loans to total loans, net of discounts </w:t>
            </w:r>
            <w:r>
              <w:rPr>
                <w:rFonts w:ascii="Arial" w:cs="Arial" w:eastAsia="Arial" w:hAnsi="Arial"/>
                <w:sz w:val="21"/>
                <w:szCs w:val="21"/>
                <w:color w:val="auto"/>
                <w:vertAlign w:val="superscript"/>
              </w:rPr>
              <w:t>(1)</w:t>
            </w:r>
          </w:p>
        </w:tc>
        <w:tc>
          <w:tcPr>
            <w:tcW w:w="1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0.31%</w:t>
            </w:r>
          </w:p>
        </w:tc>
        <w:tc>
          <w:tcPr>
            <w:tcW w:w="120" w:type="dxa"/>
            <w:vAlign w:val="bottom"/>
            <w:shd w:val="clear" w:color="auto" w:fill="CCEEFF"/>
          </w:tcPr>
          <w:p>
            <w:pPr>
              <w:spacing w:after="0"/>
              <w:rPr>
                <w:sz w:val="16"/>
                <w:szCs w:val="16"/>
                <w:color w:val="auto"/>
              </w:rPr>
            </w:pPr>
          </w:p>
        </w:tc>
        <w:tc>
          <w:tcPr>
            <w:tcW w:w="148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0.06%</w:t>
            </w: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7940" w:type="dxa"/>
            <w:vAlign w:val="bottom"/>
          </w:tcPr>
          <w:p>
            <w:pPr>
              <w:spacing w:after="0" w:line="189" w:lineRule="exact"/>
              <w:rPr>
                <w:sz w:val="20"/>
                <w:szCs w:val="20"/>
                <w:color w:val="auto"/>
              </w:rPr>
            </w:pPr>
            <w:r>
              <w:rPr>
                <w:rFonts w:ascii="Arial" w:cs="Arial" w:eastAsia="Arial" w:hAnsi="Arial"/>
                <w:sz w:val="13"/>
                <w:szCs w:val="13"/>
                <w:color w:val="auto"/>
              </w:rPr>
              <w:t xml:space="preserve">Charge offs to total loan portfolio </w:t>
            </w:r>
            <w:r>
              <w:rPr>
                <w:rFonts w:ascii="Arial" w:cs="Arial" w:eastAsia="Arial" w:hAnsi="Arial"/>
                <w:sz w:val="21"/>
                <w:szCs w:val="21"/>
                <w:color w:val="auto"/>
                <w:vertAlign w:val="superscript"/>
              </w:rPr>
              <w:t>(1)</w:t>
            </w:r>
          </w:p>
        </w:tc>
        <w:tc>
          <w:tcPr>
            <w:tcW w:w="1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58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120" w:type="dxa"/>
            <w:vAlign w:val="bottom"/>
          </w:tcPr>
          <w:p>
            <w:pPr>
              <w:spacing w:after="0"/>
              <w:rPr>
                <w:sz w:val="16"/>
                <w:szCs w:val="16"/>
                <w:color w:val="auto"/>
              </w:rPr>
            </w:pPr>
          </w:p>
        </w:tc>
        <w:tc>
          <w:tcPr>
            <w:tcW w:w="1480" w:type="dxa"/>
            <w:vAlign w:val="bottom"/>
            <w:gridSpan w:val="2"/>
          </w:tcPr>
          <w:p>
            <w:pPr>
              <w:jc w:val="right"/>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7940" w:type="dxa"/>
            <w:vAlign w:val="bottom"/>
            <w:shd w:val="clear" w:color="auto" w:fill="CCEEFF"/>
          </w:tcPr>
          <w:p>
            <w:pPr>
              <w:spacing w:after="0" w:line="189" w:lineRule="exact"/>
              <w:rPr>
                <w:sz w:val="20"/>
                <w:szCs w:val="20"/>
                <w:color w:val="auto"/>
              </w:rPr>
            </w:pPr>
            <w:r>
              <w:rPr>
                <w:rFonts w:ascii="Arial" w:cs="Arial" w:eastAsia="Arial" w:hAnsi="Arial"/>
                <w:sz w:val="13"/>
                <w:szCs w:val="13"/>
                <w:color w:val="auto"/>
              </w:rPr>
              <w:t xml:space="preserve">Allowance for loan losses to total loan portfolio </w:t>
            </w:r>
            <w:r>
              <w:rPr>
                <w:rFonts w:ascii="Arial" w:cs="Arial" w:eastAsia="Arial" w:hAnsi="Arial"/>
                <w:sz w:val="21"/>
                <w:szCs w:val="21"/>
                <w:color w:val="auto"/>
                <w:vertAlign w:val="superscript"/>
              </w:rPr>
              <w:t>(1)</w:t>
            </w:r>
          </w:p>
        </w:tc>
        <w:tc>
          <w:tcPr>
            <w:tcW w:w="1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1.36%</w:t>
            </w:r>
          </w:p>
        </w:tc>
        <w:tc>
          <w:tcPr>
            <w:tcW w:w="120" w:type="dxa"/>
            <w:vAlign w:val="bottom"/>
            <w:shd w:val="clear" w:color="auto" w:fill="CCEEFF"/>
          </w:tcPr>
          <w:p>
            <w:pPr>
              <w:spacing w:after="0"/>
              <w:rPr>
                <w:sz w:val="16"/>
                <w:szCs w:val="16"/>
                <w:color w:val="auto"/>
              </w:rPr>
            </w:pPr>
          </w:p>
        </w:tc>
        <w:tc>
          <w:tcPr>
            <w:tcW w:w="148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1.15%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tcPr>
          <w:p>
            <w:pPr>
              <w:spacing w:after="0" w:line="149" w:lineRule="exact"/>
              <w:rPr>
                <w:sz w:val="20"/>
                <w:szCs w:val="20"/>
                <w:color w:val="auto"/>
              </w:rPr>
            </w:pPr>
            <w:r>
              <w:rPr>
                <w:rFonts w:ascii="Arial" w:cs="Arial" w:eastAsia="Arial" w:hAnsi="Arial"/>
                <w:sz w:val="14"/>
                <w:szCs w:val="14"/>
                <w:color w:val="auto"/>
              </w:rPr>
              <w:t>Allowance for losses on off-balance sheet credit risk to total contingencies</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5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0.66%</w:t>
            </w:r>
          </w:p>
        </w:tc>
        <w:tc>
          <w:tcPr>
            <w:tcW w:w="120" w:type="dxa"/>
            <w:vAlign w:val="bottom"/>
          </w:tcPr>
          <w:p>
            <w:pPr>
              <w:spacing w:after="0"/>
              <w:rPr>
                <w:sz w:val="12"/>
                <w:szCs w:val="12"/>
                <w:color w:val="auto"/>
              </w:rPr>
            </w:pPr>
          </w:p>
        </w:tc>
        <w:tc>
          <w:tcPr>
            <w:tcW w:w="14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1.66%</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79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3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3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7940" w:type="dxa"/>
            <w:vAlign w:val="bottom"/>
          </w:tcPr>
          <w:p>
            <w:pPr>
              <w:spacing w:after="0" w:line="149" w:lineRule="exact"/>
              <w:rPr>
                <w:sz w:val="20"/>
                <w:szCs w:val="20"/>
                <w:color w:val="auto"/>
              </w:rPr>
            </w:pPr>
            <w:r>
              <w:rPr>
                <w:rFonts w:ascii="Arial" w:cs="Arial" w:eastAsia="Arial" w:hAnsi="Arial"/>
                <w:sz w:val="14"/>
                <w:szCs w:val="14"/>
                <w:color w:val="auto"/>
              </w:rPr>
              <w:t>CAPITAL RATIOS:</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3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3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Stockholders' equity to total assets</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5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12.0%</w:t>
            </w:r>
          </w:p>
        </w:tc>
        <w:tc>
          <w:tcPr>
            <w:tcW w:w="120" w:type="dxa"/>
            <w:vAlign w:val="bottom"/>
            <w:shd w:val="clear" w:color="auto" w:fill="CCEEFF"/>
          </w:tcPr>
          <w:p>
            <w:pPr>
              <w:spacing w:after="0"/>
              <w:rPr>
                <w:sz w:val="12"/>
                <w:szCs w:val="12"/>
                <w:color w:val="auto"/>
              </w:rPr>
            </w:pPr>
          </w:p>
        </w:tc>
        <w:tc>
          <w:tcPr>
            <w:tcW w:w="14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11.7%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7940" w:type="dxa"/>
            <w:vAlign w:val="bottom"/>
          </w:tcPr>
          <w:p>
            <w:pPr>
              <w:spacing w:after="0" w:line="149" w:lineRule="exact"/>
              <w:rPr>
                <w:sz w:val="20"/>
                <w:szCs w:val="20"/>
                <w:color w:val="auto"/>
              </w:rPr>
            </w:pPr>
            <w:r>
              <w:rPr>
                <w:rFonts w:ascii="Arial" w:cs="Arial" w:eastAsia="Arial" w:hAnsi="Arial"/>
                <w:sz w:val="14"/>
                <w:szCs w:val="14"/>
                <w:color w:val="auto"/>
              </w:rPr>
              <w:t>Tier 1 capital to risk-weighted assets</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5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16.7%</w:t>
            </w:r>
          </w:p>
        </w:tc>
        <w:tc>
          <w:tcPr>
            <w:tcW w:w="120" w:type="dxa"/>
            <w:vAlign w:val="bottom"/>
          </w:tcPr>
          <w:p>
            <w:pPr>
              <w:spacing w:after="0"/>
              <w:rPr>
                <w:sz w:val="12"/>
                <w:szCs w:val="12"/>
                <w:color w:val="auto"/>
              </w:rPr>
            </w:pPr>
          </w:p>
        </w:tc>
        <w:tc>
          <w:tcPr>
            <w:tcW w:w="14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14.7%</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7940" w:type="dxa"/>
            <w:vAlign w:val="bottom"/>
            <w:shd w:val="clear" w:color="auto" w:fill="CCEEFF"/>
          </w:tcPr>
          <w:p>
            <w:pPr>
              <w:spacing w:after="0"/>
              <w:rPr>
                <w:sz w:val="20"/>
                <w:szCs w:val="20"/>
                <w:color w:val="auto"/>
              </w:rPr>
            </w:pPr>
            <w:r>
              <w:rPr>
                <w:rFonts w:ascii="Arial" w:cs="Arial" w:eastAsia="Arial" w:hAnsi="Arial"/>
                <w:sz w:val="14"/>
                <w:szCs w:val="14"/>
                <w:color w:val="auto"/>
              </w:rPr>
              <w:t>Total capital to risk-weighted assets</w:t>
            </w:r>
          </w:p>
        </w:tc>
        <w:tc>
          <w:tcPr>
            <w:tcW w:w="1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18.0%</w:t>
            </w:r>
          </w:p>
        </w:tc>
        <w:tc>
          <w:tcPr>
            <w:tcW w:w="120" w:type="dxa"/>
            <w:vAlign w:val="bottom"/>
            <w:shd w:val="clear" w:color="auto" w:fill="CCEEFF"/>
          </w:tcPr>
          <w:p>
            <w:pPr>
              <w:spacing w:after="0"/>
              <w:rPr>
                <w:sz w:val="14"/>
                <w:szCs w:val="14"/>
                <w:color w:val="auto"/>
              </w:rPr>
            </w:pPr>
          </w:p>
        </w:tc>
        <w:tc>
          <w:tcPr>
            <w:tcW w:w="148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15.9%</w:t>
            </w:r>
          </w:p>
        </w:tc>
        <w:tc>
          <w:tcPr>
            <w:tcW w:w="0" w:type="dxa"/>
            <w:vAlign w:val="bottom"/>
          </w:tcPr>
          <w:p>
            <w:pPr>
              <w:spacing w:after="0"/>
              <w:rPr>
                <w:sz w:val="1"/>
                <w:szCs w:val="1"/>
                <w:color w:val="auto"/>
              </w:rPr>
            </w:pPr>
          </w:p>
        </w:tc>
      </w:tr>
    </w:tbl>
    <w:p>
      <w:pPr>
        <w:spacing w:after="0" w:line="202" w:lineRule="exact"/>
        <w:rPr>
          <w:sz w:val="20"/>
          <w:szCs w:val="20"/>
          <w:color w:val="auto"/>
        </w:rPr>
      </w:pPr>
    </w:p>
    <w:p>
      <w:pPr>
        <w:spacing w:after="0"/>
        <w:tabs>
          <w:tab w:leader="none" w:pos="320" w:val="left"/>
        </w:tabs>
        <w:rPr>
          <w:sz w:val="20"/>
          <w:szCs w:val="20"/>
          <w:color w:val="auto"/>
        </w:rPr>
      </w:pPr>
      <w:r>
        <w:rPr>
          <w:rFonts w:ascii="Arial" w:cs="Arial" w:eastAsia="Arial" w:hAnsi="Arial"/>
          <w:sz w:val="30"/>
          <w:szCs w:val="30"/>
          <w:color w:val="auto"/>
          <w:vertAlign w:val="superscript"/>
        </w:rPr>
        <w:t>(1)</w:t>
      </w:r>
      <w:r>
        <w:rPr>
          <w:sz w:val="20"/>
          <w:szCs w:val="20"/>
          <w:color w:val="auto"/>
        </w:rPr>
        <w:tab/>
      </w:r>
      <w:r>
        <w:rPr>
          <w:rFonts w:ascii="Arial" w:cs="Arial" w:eastAsia="Arial" w:hAnsi="Arial"/>
          <w:sz w:val="16"/>
          <w:szCs w:val="16"/>
          <w:color w:val="auto"/>
        </w:rPr>
        <w:t>Loan portfolio is presented net of unearned income and deferred loan fees.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356235</wp:posOffset>
            </wp:positionV>
            <wp:extent cx="7246620" cy="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0" w:name="page21"/>
    <w:bookmarkEnd w:id="20"/>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7580" w:type="dxa"/>
            <w:vAlign w:val="bottom"/>
            <w:gridSpan w:val="6"/>
            <w:vMerge w:val="restart"/>
          </w:tcPr>
          <w:p>
            <w:pPr>
              <w:jc w:val="right"/>
              <w:ind w:right="28"/>
              <w:spacing w:after="0"/>
              <w:rPr>
                <w:sz w:val="20"/>
                <w:szCs w:val="20"/>
                <w:color w:val="auto"/>
              </w:rPr>
            </w:pPr>
            <w:r>
              <w:rPr>
                <w:rFonts w:ascii="Arial" w:cs="Arial" w:eastAsia="Arial" w:hAnsi="Arial"/>
                <w:sz w:val="18"/>
                <w:szCs w:val="18"/>
                <w:color w:val="auto"/>
              </w:rPr>
              <w:t>CONSOLIDATED STATEMENTS OF INCOME</w:t>
            </w:r>
          </w:p>
        </w:tc>
        <w:tc>
          <w:tcPr>
            <w:tcW w:w="7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EXHIBIT IV</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580" w:type="dxa"/>
            <w:vAlign w:val="bottom"/>
            <w:gridSpan w:val="6"/>
            <w:vMerge w:val="continue"/>
          </w:tcPr>
          <w:p>
            <w:pPr>
              <w:spacing w:after="0"/>
              <w:rPr>
                <w:sz w:val="18"/>
                <w:szCs w:val="18"/>
                <w:color w:val="auto"/>
              </w:rPr>
            </w:pPr>
          </w:p>
        </w:tc>
        <w:tc>
          <w:tcPr>
            <w:tcW w:w="7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378"/>
        </w:trPr>
        <w:tc>
          <w:tcPr>
            <w:tcW w:w="20" w:type="dxa"/>
            <w:vAlign w:val="bottom"/>
          </w:tcPr>
          <w:p>
            <w:pPr>
              <w:spacing w:after="0"/>
              <w:rPr>
                <w:sz w:val="24"/>
                <w:szCs w:val="24"/>
                <w:color w:val="auto"/>
              </w:rPr>
            </w:pPr>
          </w:p>
        </w:tc>
        <w:tc>
          <w:tcPr>
            <w:tcW w:w="56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800" w:type="dxa"/>
            <w:vAlign w:val="bottom"/>
            <w:gridSpan w:val="6"/>
          </w:tcPr>
          <w:p>
            <w:pPr>
              <w:jc w:val="right"/>
              <w:ind w:right="540"/>
              <w:spacing w:after="0"/>
              <w:rPr>
                <w:sz w:val="20"/>
                <w:szCs w:val="20"/>
                <w:color w:val="auto"/>
              </w:rPr>
            </w:pPr>
            <w:r>
              <w:rPr>
                <w:rFonts w:ascii="Arial" w:cs="Arial" w:eastAsia="Arial" w:hAnsi="Arial"/>
                <w:sz w:val="14"/>
                <w:szCs w:val="14"/>
                <w:color w:val="auto"/>
              </w:rPr>
              <w:t>FOR THE NINE MONTHS ENDED</w:t>
            </w:r>
          </w:p>
        </w:tc>
        <w:tc>
          <w:tcPr>
            <w:tcW w:w="200" w:type="dxa"/>
            <w:vAlign w:val="bottom"/>
          </w:tcPr>
          <w:p>
            <w:pPr>
              <w:spacing w:after="0"/>
              <w:rPr>
                <w:sz w:val="24"/>
                <w:szCs w:val="24"/>
                <w:color w:val="auto"/>
              </w:rPr>
            </w:pPr>
          </w:p>
        </w:tc>
        <w:tc>
          <w:tcPr>
            <w:tcW w:w="1260" w:type="dxa"/>
            <w:vAlign w:val="bottom"/>
            <w:gridSpan w:val="2"/>
            <w:vMerge w:val="restart"/>
          </w:tcPr>
          <w:p>
            <w:pPr>
              <w:jc w:val="right"/>
              <w:ind w:right="580"/>
              <w:spacing w:after="0"/>
              <w:rPr>
                <w:sz w:val="20"/>
                <w:szCs w:val="20"/>
                <w:color w:val="auto"/>
              </w:rPr>
            </w:pPr>
            <w:r>
              <w:rPr>
                <w:rFonts w:ascii="Arial" w:cs="Arial" w:eastAsia="Arial" w:hAnsi="Arial"/>
                <w:sz w:val="14"/>
                <w:szCs w:val="14"/>
                <w:color w:val="auto"/>
              </w:rPr>
              <w:t>(A) - (B)</w:t>
            </w:r>
          </w:p>
        </w:tc>
        <w:tc>
          <w:tcPr>
            <w:tcW w:w="12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5600" w:type="dxa"/>
            <w:vAlign w:val="bottom"/>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1220" w:type="dxa"/>
            <w:vAlign w:val="bottom"/>
            <w:tcBorders>
              <w:top w:val="single" w:sz="8" w:color="auto"/>
            </w:tcBorders>
            <w:gridSpan w:val="2"/>
          </w:tcPr>
          <w:p>
            <w:pPr>
              <w:jc w:val="right"/>
              <w:ind w:right="680"/>
              <w:spacing w:after="0" w:line="137" w:lineRule="exact"/>
              <w:rPr>
                <w:sz w:val="20"/>
                <w:szCs w:val="20"/>
                <w:color w:val="auto"/>
              </w:rPr>
            </w:pPr>
            <w:r>
              <w:rPr>
                <w:rFonts w:ascii="Arial" w:cs="Arial" w:eastAsia="Arial" w:hAnsi="Arial"/>
                <w:sz w:val="14"/>
                <w:szCs w:val="14"/>
                <w:color w:val="auto"/>
              </w:rPr>
              <w:t>(A)</w:t>
            </w:r>
          </w:p>
        </w:tc>
        <w:tc>
          <w:tcPr>
            <w:tcW w:w="100" w:type="dxa"/>
            <w:vAlign w:val="bottom"/>
            <w:tcBorders>
              <w:top w:val="single" w:sz="8" w:color="auto"/>
            </w:tcBorders>
          </w:tcPr>
          <w:p>
            <w:pPr>
              <w:spacing w:after="0"/>
              <w:rPr>
                <w:sz w:val="11"/>
                <w:szCs w:val="11"/>
                <w:color w:val="auto"/>
              </w:rPr>
            </w:pPr>
          </w:p>
        </w:tc>
        <w:tc>
          <w:tcPr>
            <w:tcW w:w="48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jc w:val="right"/>
              <w:ind w:right="468"/>
              <w:spacing w:after="0" w:line="137" w:lineRule="exact"/>
              <w:rPr>
                <w:sz w:val="20"/>
                <w:szCs w:val="20"/>
                <w:color w:val="auto"/>
              </w:rPr>
            </w:pPr>
            <w:r>
              <w:rPr>
                <w:rFonts w:ascii="Arial" w:cs="Arial" w:eastAsia="Arial" w:hAnsi="Arial"/>
                <w:sz w:val="14"/>
                <w:szCs w:val="14"/>
                <w:color w:val="auto"/>
              </w:rPr>
              <w:t>(B)</w:t>
            </w:r>
          </w:p>
        </w:tc>
        <w:tc>
          <w:tcPr>
            <w:tcW w:w="2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60" w:type="dxa"/>
            <w:vAlign w:val="bottom"/>
            <w:gridSpan w:val="2"/>
            <w:vMerge w:val="continue"/>
          </w:tcPr>
          <w:p>
            <w:pPr>
              <w:spacing w:after="0"/>
              <w:rPr>
                <w:sz w:val="11"/>
                <w:szCs w:val="11"/>
                <w:color w:val="auto"/>
              </w:rPr>
            </w:pPr>
          </w:p>
        </w:tc>
        <w:tc>
          <w:tcPr>
            <w:tcW w:w="1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5600" w:type="dxa"/>
            <w:vAlign w:val="bottom"/>
          </w:tcPr>
          <w:p>
            <w:pPr>
              <w:spacing w:after="0"/>
              <w:rPr>
                <w:sz w:val="14"/>
                <w:szCs w:val="14"/>
                <w:color w:val="auto"/>
              </w:rPr>
            </w:pPr>
          </w:p>
        </w:tc>
        <w:tc>
          <w:tcPr>
            <w:tcW w:w="1400" w:type="dxa"/>
            <w:vAlign w:val="bottom"/>
            <w:gridSpan w:val="3"/>
          </w:tcPr>
          <w:p>
            <w:pPr>
              <w:jc w:val="right"/>
              <w:ind w:right="200"/>
              <w:spacing w:after="0"/>
              <w:rPr>
                <w:sz w:val="20"/>
                <w:szCs w:val="20"/>
                <w:color w:val="auto"/>
              </w:rPr>
            </w:pPr>
            <w:r>
              <w:rPr>
                <w:rFonts w:ascii="Arial" w:cs="Arial" w:eastAsia="Arial" w:hAnsi="Arial"/>
                <w:sz w:val="14"/>
                <w:szCs w:val="14"/>
                <w:color w:val="auto"/>
                <w:w w:val="92"/>
              </w:rPr>
              <w:t>September 30, 2015</w:t>
            </w:r>
          </w:p>
        </w:tc>
        <w:tc>
          <w:tcPr>
            <w:tcW w:w="100" w:type="dxa"/>
            <w:vAlign w:val="bottom"/>
          </w:tcPr>
          <w:p>
            <w:pPr>
              <w:spacing w:after="0"/>
              <w:rPr>
                <w:sz w:val="14"/>
                <w:szCs w:val="14"/>
                <w:color w:val="auto"/>
              </w:rPr>
            </w:pPr>
          </w:p>
        </w:tc>
        <w:tc>
          <w:tcPr>
            <w:tcW w:w="1480" w:type="dxa"/>
            <w:vAlign w:val="bottom"/>
            <w:gridSpan w:val="3"/>
          </w:tcPr>
          <w:p>
            <w:pPr>
              <w:jc w:val="right"/>
              <w:ind w:right="260"/>
              <w:spacing w:after="0"/>
              <w:rPr>
                <w:sz w:val="20"/>
                <w:szCs w:val="20"/>
                <w:color w:val="auto"/>
              </w:rPr>
            </w:pPr>
            <w:r>
              <w:rPr>
                <w:rFonts w:ascii="Arial" w:cs="Arial" w:eastAsia="Arial" w:hAnsi="Arial"/>
                <w:sz w:val="14"/>
                <w:szCs w:val="14"/>
                <w:color w:val="auto"/>
                <w:w w:val="94"/>
              </w:rPr>
              <w:t>September 30, 2014</w:t>
            </w:r>
          </w:p>
        </w:tc>
        <w:tc>
          <w:tcPr>
            <w:tcW w:w="200" w:type="dxa"/>
            <w:vAlign w:val="bottom"/>
          </w:tcPr>
          <w:p>
            <w:pPr>
              <w:spacing w:after="0"/>
              <w:rPr>
                <w:sz w:val="14"/>
                <w:szCs w:val="14"/>
                <w:color w:val="auto"/>
              </w:rPr>
            </w:pPr>
          </w:p>
        </w:tc>
        <w:tc>
          <w:tcPr>
            <w:tcW w:w="1260" w:type="dxa"/>
            <w:vAlign w:val="bottom"/>
            <w:gridSpan w:val="2"/>
          </w:tcPr>
          <w:p>
            <w:pPr>
              <w:jc w:val="right"/>
              <w:ind w:right="540"/>
              <w:spacing w:after="0"/>
              <w:rPr>
                <w:sz w:val="20"/>
                <w:szCs w:val="20"/>
                <w:color w:val="auto"/>
              </w:rPr>
            </w:pPr>
            <w:r>
              <w:rPr>
                <w:rFonts w:ascii="Arial" w:cs="Arial" w:eastAsia="Arial" w:hAnsi="Arial"/>
                <w:sz w:val="14"/>
                <w:szCs w:val="14"/>
                <w:color w:val="auto"/>
              </w:rPr>
              <w:t>CHANGE</w:t>
            </w:r>
          </w:p>
        </w:tc>
        <w:tc>
          <w:tcPr>
            <w:tcW w:w="1240" w:type="dxa"/>
            <w:vAlign w:val="bottom"/>
          </w:tcPr>
          <w:p>
            <w:pPr>
              <w:jc w:val="right"/>
              <w:ind w:right="487"/>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560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1800" w:type="dxa"/>
            <w:vAlign w:val="bottom"/>
            <w:tcBorders>
              <w:top w:val="single" w:sz="8" w:color="auto"/>
            </w:tcBorders>
            <w:gridSpan w:val="4"/>
          </w:tcPr>
          <w:p>
            <w:pPr>
              <w:jc w:val="right"/>
              <w:ind w:right="8"/>
              <w:spacing w:after="0" w:line="142" w:lineRule="exact"/>
              <w:rPr>
                <w:sz w:val="20"/>
                <w:szCs w:val="20"/>
                <w:color w:val="auto"/>
              </w:rPr>
            </w:pPr>
            <w:r>
              <w:rPr>
                <w:rFonts w:ascii="Arial" w:cs="Arial" w:eastAsia="Arial" w:hAnsi="Arial"/>
                <w:sz w:val="14"/>
                <w:szCs w:val="14"/>
                <w:color w:val="auto"/>
              </w:rPr>
              <w:t>(In US$ thousand)</w:t>
            </w:r>
          </w:p>
        </w:tc>
        <w:tc>
          <w:tcPr>
            <w:tcW w:w="7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0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INCOME STATEMENT DATA:</w:t>
            </w:r>
          </w:p>
        </w:tc>
        <w:tc>
          <w:tcPr>
            <w:tcW w:w="18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tcPr>
          <w:p>
            <w:pPr>
              <w:spacing w:after="0" w:line="149" w:lineRule="exact"/>
              <w:rPr>
                <w:sz w:val="20"/>
                <w:szCs w:val="20"/>
                <w:color w:val="auto"/>
              </w:rPr>
            </w:pPr>
            <w:r>
              <w:rPr>
                <w:rFonts w:ascii="Arial" w:cs="Arial" w:eastAsia="Arial" w:hAnsi="Arial"/>
                <w:sz w:val="14"/>
                <w:szCs w:val="14"/>
                <w:color w:val="auto"/>
              </w:rPr>
              <w:t>Interest income</w:t>
            </w:r>
          </w:p>
        </w:tc>
        <w:tc>
          <w:tcPr>
            <w:tcW w:w="180" w:type="dxa"/>
            <w:vAlign w:val="bottom"/>
          </w:tcPr>
          <w:p>
            <w:pPr>
              <w:jc w:val="right"/>
              <w:ind w:right="63"/>
              <w:spacing w:after="0"/>
              <w:rPr>
                <w:sz w:val="20"/>
                <w:szCs w:val="20"/>
                <w:color w:val="auto"/>
              </w:rPr>
            </w:pPr>
            <w:r>
              <w:rPr>
                <w:rFonts w:ascii="Arial" w:cs="Arial" w:eastAsia="Arial" w:hAnsi="Arial"/>
                <w:sz w:val="10"/>
                <w:szCs w:val="10"/>
                <w:color w:val="auto"/>
                <w:w w:val="71"/>
              </w:rPr>
              <w:t>$</w:t>
            </w:r>
          </w:p>
        </w:tc>
        <w:tc>
          <w:tcPr>
            <w:tcW w:w="12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161,970</w:t>
            </w:r>
          </w:p>
        </w:tc>
        <w:tc>
          <w:tcPr>
            <w:tcW w:w="580" w:type="dxa"/>
            <w:vAlign w:val="bottom"/>
            <w:gridSpan w:val="2"/>
          </w:tcPr>
          <w:p>
            <w:pPr>
              <w:jc w:val="right"/>
              <w:ind w:right="328"/>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156,473</w:t>
            </w:r>
          </w:p>
        </w:tc>
        <w:tc>
          <w:tcPr>
            <w:tcW w:w="200" w:type="dxa"/>
            <w:vAlign w:val="bottom"/>
          </w:tcPr>
          <w:p>
            <w:pPr>
              <w:jc w:val="right"/>
              <w:ind w:right="89"/>
              <w:spacing w:after="0"/>
              <w:rPr>
                <w:sz w:val="20"/>
                <w:szCs w:val="20"/>
                <w:color w:val="auto"/>
              </w:rPr>
            </w:pPr>
            <w:r>
              <w:rPr>
                <w:rFonts w:ascii="Arial" w:cs="Arial" w:eastAsia="Arial" w:hAnsi="Arial"/>
                <w:sz w:val="10"/>
                <w:szCs w:val="10"/>
                <w:color w:val="auto"/>
                <w:w w:val="71"/>
              </w:rPr>
              <w:t>$</w:t>
            </w:r>
          </w:p>
        </w:tc>
        <w:tc>
          <w:tcPr>
            <w:tcW w:w="12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5,497</w:t>
            </w:r>
          </w:p>
        </w:tc>
        <w:tc>
          <w:tcPr>
            <w:tcW w:w="13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4%</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4"/>
                <w:szCs w:val="14"/>
                <w:color w:val="auto"/>
              </w:rPr>
              <w:t>Interest expense</w:t>
            </w:r>
          </w:p>
        </w:tc>
        <w:tc>
          <w:tcPr>
            <w:tcW w:w="18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(54,484)</w:t>
            </w:r>
          </w:p>
        </w:tc>
        <w:tc>
          <w:tcPr>
            <w:tcW w:w="100" w:type="dxa"/>
            <w:vAlign w:val="bottom"/>
            <w:shd w:val="clear" w:color="auto" w:fill="CCEEFF"/>
          </w:tcPr>
          <w:p>
            <w:pPr>
              <w:spacing w:after="0"/>
              <w:rPr>
                <w:sz w:val="14"/>
                <w:szCs w:val="14"/>
                <w:color w:val="auto"/>
              </w:rPr>
            </w:pPr>
          </w:p>
        </w:tc>
        <w:tc>
          <w:tcPr>
            <w:tcW w:w="48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(53,626)</w:t>
            </w:r>
          </w:p>
        </w:tc>
        <w:tc>
          <w:tcPr>
            <w:tcW w:w="200" w:type="dxa"/>
            <w:vAlign w:val="bottom"/>
            <w:shd w:val="clear" w:color="auto" w:fill="CCEEFF"/>
          </w:tcPr>
          <w:p>
            <w:pPr>
              <w:spacing w:after="0"/>
              <w:rPr>
                <w:sz w:val="14"/>
                <w:szCs w:val="14"/>
                <w:color w:val="auto"/>
              </w:rPr>
            </w:pPr>
          </w:p>
        </w:tc>
        <w:tc>
          <w:tcPr>
            <w:tcW w:w="12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(858)</w:t>
            </w:r>
          </w:p>
        </w:tc>
        <w:tc>
          <w:tcPr>
            <w:tcW w:w="12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5600" w:type="dxa"/>
            <w:vAlign w:val="bottom"/>
          </w:tcPr>
          <w:p>
            <w:pPr>
              <w:spacing w:after="0" w:line="142" w:lineRule="exact"/>
              <w:rPr>
                <w:sz w:val="20"/>
                <w:szCs w:val="20"/>
                <w:color w:val="auto"/>
              </w:rPr>
            </w:pPr>
            <w:r>
              <w:rPr>
                <w:rFonts w:ascii="Arial" w:cs="Arial" w:eastAsia="Arial" w:hAnsi="Arial"/>
                <w:sz w:val="14"/>
                <w:szCs w:val="14"/>
                <w:color w:val="auto"/>
              </w:rPr>
              <w:t>NET INTEREST INCOME</w:t>
            </w:r>
          </w:p>
        </w:tc>
        <w:tc>
          <w:tcPr>
            <w:tcW w:w="180" w:type="dxa"/>
            <w:vAlign w:val="bottom"/>
            <w:tcBorders>
              <w:top w:val="single" w:sz="8" w:color="auto"/>
            </w:tcBorders>
          </w:tcPr>
          <w:p>
            <w:pPr>
              <w:spacing w:after="0"/>
              <w:rPr>
                <w:sz w:val="12"/>
                <w:szCs w:val="12"/>
                <w:color w:val="auto"/>
              </w:rPr>
            </w:pPr>
          </w:p>
        </w:tc>
        <w:tc>
          <w:tcPr>
            <w:tcW w:w="10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107,486</w:t>
            </w: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48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102,847</w:t>
            </w:r>
          </w:p>
        </w:tc>
        <w:tc>
          <w:tcPr>
            <w:tcW w:w="22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04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4,639</w:t>
            </w:r>
          </w:p>
        </w:tc>
        <w:tc>
          <w:tcPr>
            <w:tcW w:w="220" w:type="dxa"/>
            <w:vAlign w:val="bottom"/>
          </w:tcPr>
          <w:p>
            <w:pPr>
              <w:spacing w:after="0"/>
              <w:rPr>
                <w:sz w:val="12"/>
                <w:szCs w:val="12"/>
                <w:color w:val="auto"/>
              </w:rPr>
            </w:pPr>
          </w:p>
        </w:tc>
        <w:tc>
          <w:tcPr>
            <w:tcW w:w="1240" w:type="dxa"/>
            <w:vAlign w:val="bottom"/>
          </w:tcPr>
          <w:p>
            <w:pPr>
              <w:jc w:val="right"/>
              <w:spacing w:after="0" w:line="142" w:lineRule="exact"/>
              <w:rPr>
                <w:sz w:val="20"/>
                <w:szCs w:val="20"/>
                <w:color w:val="auto"/>
              </w:rPr>
            </w:pPr>
            <w:r>
              <w:rPr>
                <w:rFonts w:ascii="Arial" w:cs="Arial" w:eastAsia="Arial" w:hAnsi="Arial"/>
                <w:sz w:val="14"/>
                <w:szCs w:val="14"/>
                <w:color w:val="auto"/>
              </w:rPr>
              <w:t>5</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4"/>
                <w:szCs w:val="14"/>
                <w:color w:val="auto"/>
              </w:rPr>
              <w:t>Provision for loan losses</w:t>
            </w:r>
          </w:p>
        </w:tc>
        <w:tc>
          <w:tcPr>
            <w:tcW w:w="18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(11,103)</w:t>
            </w:r>
          </w:p>
        </w:tc>
        <w:tc>
          <w:tcPr>
            <w:tcW w:w="100" w:type="dxa"/>
            <w:vAlign w:val="bottom"/>
            <w:shd w:val="clear" w:color="auto" w:fill="CCEEFF"/>
          </w:tcPr>
          <w:p>
            <w:pPr>
              <w:spacing w:after="0"/>
              <w:rPr>
                <w:sz w:val="14"/>
                <w:szCs w:val="14"/>
                <w:color w:val="auto"/>
              </w:rPr>
            </w:pPr>
          </w:p>
        </w:tc>
        <w:tc>
          <w:tcPr>
            <w:tcW w:w="48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(4,554)</w:t>
            </w:r>
          </w:p>
        </w:tc>
        <w:tc>
          <w:tcPr>
            <w:tcW w:w="200" w:type="dxa"/>
            <w:vAlign w:val="bottom"/>
            <w:shd w:val="clear" w:color="auto" w:fill="CCEEFF"/>
          </w:tcPr>
          <w:p>
            <w:pPr>
              <w:spacing w:after="0"/>
              <w:rPr>
                <w:sz w:val="14"/>
                <w:szCs w:val="14"/>
                <w:color w:val="auto"/>
              </w:rPr>
            </w:pPr>
          </w:p>
        </w:tc>
        <w:tc>
          <w:tcPr>
            <w:tcW w:w="12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(6,549)</w:t>
            </w:r>
          </w:p>
        </w:tc>
        <w:tc>
          <w:tcPr>
            <w:tcW w:w="12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144</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560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108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48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0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56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INTEREST INCOME, AFTER PROVISION FOR LOAN LOSSES</w:t>
            </w:r>
          </w:p>
        </w:tc>
        <w:tc>
          <w:tcPr>
            <w:tcW w:w="180" w:type="dxa"/>
            <w:vAlign w:val="bottom"/>
            <w:shd w:val="clear" w:color="auto" w:fill="CCEEFF"/>
          </w:tcPr>
          <w:p>
            <w:pPr>
              <w:spacing w:after="0"/>
              <w:rPr>
                <w:sz w:val="12"/>
                <w:szCs w:val="12"/>
                <w:color w:val="auto"/>
              </w:rPr>
            </w:pPr>
          </w:p>
        </w:tc>
        <w:tc>
          <w:tcPr>
            <w:tcW w:w="12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96,383</w:t>
            </w:r>
          </w:p>
        </w:tc>
        <w:tc>
          <w:tcPr>
            <w:tcW w:w="10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98,293</w:t>
            </w:r>
          </w:p>
        </w:tc>
        <w:tc>
          <w:tcPr>
            <w:tcW w:w="200" w:type="dxa"/>
            <w:vAlign w:val="bottom"/>
            <w:shd w:val="clear" w:color="auto" w:fill="CCEEFF"/>
          </w:tcPr>
          <w:p>
            <w:pPr>
              <w:spacing w:after="0"/>
              <w:rPr>
                <w:sz w:val="12"/>
                <w:szCs w:val="12"/>
                <w:color w:val="auto"/>
              </w:rPr>
            </w:pPr>
          </w:p>
        </w:tc>
        <w:tc>
          <w:tcPr>
            <w:tcW w:w="12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(1,910)</w:t>
            </w:r>
          </w:p>
        </w:tc>
        <w:tc>
          <w:tcPr>
            <w:tcW w:w="13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56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56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INCOME (EXPENSE):</w:t>
            </w:r>
          </w:p>
        </w:tc>
        <w:tc>
          <w:tcPr>
            <w:tcW w:w="18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tcPr>
          <w:p>
            <w:pPr>
              <w:spacing w:after="0" w:line="149" w:lineRule="exact"/>
              <w:rPr>
                <w:sz w:val="20"/>
                <w:szCs w:val="20"/>
                <w:color w:val="auto"/>
              </w:rPr>
            </w:pPr>
            <w:r>
              <w:rPr>
                <w:rFonts w:ascii="Arial" w:cs="Arial" w:eastAsia="Arial" w:hAnsi="Arial"/>
                <w:sz w:val="14"/>
                <w:szCs w:val="14"/>
                <w:color w:val="auto"/>
              </w:rPr>
              <w:t>Reversal of (provision for) losses on off-balance sheet credit risk</w:t>
            </w:r>
          </w:p>
        </w:tc>
        <w:tc>
          <w:tcPr>
            <w:tcW w:w="180" w:type="dxa"/>
            <w:vAlign w:val="bottom"/>
          </w:tcPr>
          <w:p>
            <w:pPr>
              <w:spacing w:after="0"/>
              <w:rPr>
                <w:sz w:val="12"/>
                <w:szCs w:val="12"/>
                <w:color w:val="auto"/>
              </w:rPr>
            </w:pPr>
          </w:p>
        </w:tc>
        <w:tc>
          <w:tcPr>
            <w:tcW w:w="12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4,454</w:t>
            </w:r>
          </w:p>
        </w:tc>
        <w:tc>
          <w:tcPr>
            <w:tcW w:w="10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10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(2,886)</w:t>
            </w:r>
          </w:p>
        </w:tc>
        <w:tc>
          <w:tcPr>
            <w:tcW w:w="200" w:type="dxa"/>
            <w:vAlign w:val="bottom"/>
          </w:tcPr>
          <w:p>
            <w:pPr>
              <w:spacing w:after="0"/>
              <w:rPr>
                <w:sz w:val="12"/>
                <w:szCs w:val="12"/>
                <w:color w:val="auto"/>
              </w:rPr>
            </w:pPr>
          </w:p>
        </w:tc>
        <w:tc>
          <w:tcPr>
            <w:tcW w:w="12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7,340</w:t>
            </w:r>
          </w:p>
        </w:tc>
        <w:tc>
          <w:tcPr>
            <w:tcW w:w="13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(254)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Fees and commissions, net</w:t>
            </w:r>
          </w:p>
        </w:tc>
        <w:tc>
          <w:tcPr>
            <w:tcW w:w="180" w:type="dxa"/>
            <w:vAlign w:val="bottom"/>
            <w:shd w:val="clear" w:color="auto" w:fill="CCEEFF"/>
          </w:tcPr>
          <w:p>
            <w:pPr>
              <w:spacing w:after="0"/>
              <w:rPr>
                <w:sz w:val="12"/>
                <w:szCs w:val="12"/>
                <w:color w:val="auto"/>
              </w:rPr>
            </w:pPr>
          </w:p>
        </w:tc>
        <w:tc>
          <w:tcPr>
            <w:tcW w:w="12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12,870</w:t>
            </w:r>
          </w:p>
        </w:tc>
        <w:tc>
          <w:tcPr>
            <w:tcW w:w="10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12,594</w:t>
            </w:r>
          </w:p>
        </w:tc>
        <w:tc>
          <w:tcPr>
            <w:tcW w:w="200" w:type="dxa"/>
            <w:vAlign w:val="bottom"/>
            <w:shd w:val="clear" w:color="auto" w:fill="CCEEFF"/>
          </w:tcPr>
          <w:p>
            <w:pPr>
              <w:spacing w:after="0"/>
              <w:rPr>
                <w:sz w:val="12"/>
                <w:szCs w:val="12"/>
                <w:color w:val="auto"/>
              </w:rPr>
            </w:pPr>
          </w:p>
        </w:tc>
        <w:tc>
          <w:tcPr>
            <w:tcW w:w="10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276</w:t>
            </w: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tcPr>
          <w:p>
            <w:pPr>
              <w:spacing w:after="0" w:line="149" w:lineRule="exact"/>
              <w:rPr>
                <w:sz w:val="20"/>
                <w:szCs w:val="20"/>
                <w:color w:val="auto"/>
              </w:rPr>
            </w:pPr>
            <w:r>
              <w:rPr>
                <w:rFonts w:ascii="Arial" w:cs="Arial" w:eastAsia="Arial" w:hAnsi="Arial"/>
                <w:sz w:val="14"/>
                <w:szCs w:val="14"/>
                <w:color w:val="auto"/>
              </w:rPr>
              <w:t>Derivative financial instrument and hedging</w:t>
            </w:r>
          </w:p>
        </w:tc>
        <w:tc>
          <w:tcPr>
            <w:tcW w:w="180" w:type="dxa"/>
            <w:vAlign w:val="bottom"/>
          </w:tcPr>
          <w:p>
            <w:pPr>
              <w:spacing w:after="0"/>
              <w:rPr>
                <w:sz w:val="12"/>
                <w:szCs w:val="12"/>
                <w:color w:val="auto"/>
              </w:rPr>
            </w:pPr>
          </w:p>
        </w:tc>
        <w:tc>
          <w:tcPr>
            <w:tcW w:w="12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1,394</w:t>
            </w:r>
          </w:p>
        </w:tc>
        <w:tc>
          <w:tcPr>
            <w:tcW w:w="10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10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(386)</w:t>
            </w:r>
          </w:p>
        </w:tc>
        <w:tc>
          <w:tcPr>
            <w:tcW w:w="200" w:type="dxa"/>
            <w:vAlign w:val="bottom"/>
          </w:tcPr>
          <w:p>
            <w:pPr>
              <w:spacing w:after="0"/>
              <w:rPr>
                <w:sz w:val="12"/>
                <w:szCs w:val="12"/>
                <w:color w:val="auto"/>
              </w:rPr>
            </w:pPr>
          </w:p>
        </w:tc>
        <w:tc>
          <w:tcPr>
            <w:tcW w:w="12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1,780</w:t>
            </w:r>
          </w:p>
        </w:tc>
        <w:tc>
          <w:tcPr>
            <w:tcW w:w="13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(461)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Recoveries, net of impairment of assets</w:t>
            </w:r>
          </w:p>
        </w:tc>
        <w:tc>
          <w:tcPr>
            <w:tcW w:w="180" w:type="dxa"/>
            <w:vAlign w:val="bottom"/>
            <w:shd w:val="clear" w:color="auto" w:fill="CCEEFF"/>
          </w:tcPr>
          <w:p>
            <w:pPr>
              <w:spacing w:after="0"/>
              <w:rPr>
                <w:sz w:val="12"/>
                <w:szCs w:val="12"/>
                <w:color w:val="auto"/>
              </w:rPr>
            </w:pPr>
          </w:p>
        </w:tc>
        <w:tc>
          <w:tcPr>
            <w:tcW w:w="10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7</w:t>
            </w:r>
          </w:p>
        </w:tc>
        <w:tc>
          <w:tcPr>
            <w:tcW w:w="200" w:type="dxa"/>
            <w:vAlign w:val="bottom"/>
            <w:shd w:val="clear" w:color="auto" w:fill="CCEEFF"/>
          </w:tcPr>
          <w:p>
            <w:pPr>
              <w:spacing w:after="0"/>
              <w:rPr>
                <w:sz w:val="12"/>
                <w:szCs w:val="12"/>
                <w:color w:val="auto"/>
              </w:rPr>
            </w:pPr>
          </w:p>
        </w:tc>
        <w:tc>
          <w:tcPr>
            <w:tcW w:w="12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(7)</w:t>
            </w:r>
          </w:p>
        </w:tc>
        <w:tc>
          <w:tcPr>
            <w:tcW w:w="13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(100)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tcPr>
          <w:p>
            <w:pPr>
              <w:spacing w:after="0" w:line="149" w:lineRule="exact"/>
              <w:rPr>
                <w:sz w:val="20"/>
                <w:szCs w:val="20"/>
                <w:color w:val="auto"/>
              </w:rPr>
            </w:pPr>
            <w:r>
              <w:rPr>
                <w:rFonts w:ascii="Arial" w:cs="Arial" w:eastAsia="Arial" w:hAnsi="Arial"/>
                <w:sz w:val="14"/>
                <w:szCs w:val="14"/>
                <w:color w:val="auto"/>
              </w:rPr>
              <w:t>Net gain (loss) from investment funds</w:t>
            </w:r>
          </w:p>
        </w:tc>
        <w:tc>
          <w:tcPr>
            <w:tcW w:w="180" w:type="dxa"/>
            <w:vAlign w:val="bottom"/>
          </w:tcPr>
          <w:p>
            <w:pPr>
              <w:spacing w:after="0"/>
              <w:rPr>
                <w:sz w:val="12"/>
                <w:szCs w:val="12"/>
                <w:color w:val="auto"/>
              </w:rPr>
            </w:pPr>
          </w:p>
        </w:tc>
        <w:tc>
          <w:tcPr>
            <w:tcW w:w="12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4,766</w:t>
            </w:r>
          </w:p>
        </w:tc>
        <w:tc>
          <w:tcPr>
            <w:tcW w:w="10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10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(2,215)</w:t>
            </w:r>
          </w:p>
        </w:tc>
        <w:tc>
          <w:tcPr>
            <w:tcW w:w="200" w:type="dxa"/>
            <w:vAlign w:val="bottom"/>
          </w:tcPr>
          <w:p>
            <w:pPr>
              <w:spacing w:after="0"/>
              <w:rPr>
                <w:sz w:val="12"/>
                <w:szCs w:val="12"/>
                <w:color w:val="auto"/>
              </w:rPr>
            </w:pPr>
          </w:p>
        </w:tc>
        <w:tc>
          <w:tcPr>
            <w:tcW w:w="12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6,981</w:t>
            </w:r>
          </w:p>
        </w:tc>
        <w:tc>
          <w:tcPr>
            <w:tcW w:w="13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(315)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gain (loss) from trading securities</w:t>
            </w:r>
          </w:p>
        </w:tc>
        <w:tc>
          <w:tcPr>
            <w:tcW w:w="180" w:type="dxa"/>
            <w:vAlign w:val="bottom"/>
            <w:shd w:val="clear" w:color="auto" w:fill="CCEEFF"/>
          </w:tcPr>
          <w:p>
            <w:pPr>
              <w:spacing w:after="0"/>
              <w:rPr>
                <w:sz w:val="12"/>
                <w:szCs w:val="12"/>
                <w:color w:val="auto"/>
              </w:rPr>
            </w:pPr>
          </w:p>
        </w:tc>
        <w:tc>
          <w:tcPr>
            <w:tcW w:w="10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893</w:t>
            </w: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(492)</w:t>
            </w:r>
          </w:p>
        </w:tc>
        <w:tc>
          <w:tcPr>
            <w:tcW w:w="200" w:type="dxa"/>
            <w:vAlign w:val="bottom"/>
            <w:shd w:val="clear" w:color="auto" w:fill="CCEEFF"/>
          </w:tcPr>
          <w:p>
            <w:pPr>
              <w:spacing w:after="0"/>
              <w:rPr>
                <w:sz w:val="12"/>
                <w:szCs w:val="12"/>
                <w:color w:val="auto"/>
              </w:rPr>
            </w:pPr>
          </w:p>
        </w:tc>
        <w:tc>
          <w:tcPr>
            <w:tcW w:w="12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1,385</w:t>
            </w:r>
          </w:p>
        </w:tc>
        <w:tc>
          <w:tcPr>
            <w:tcW w:w="13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(282)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tcPr>
          <w:p>
            <w:pPr>
              <w:spacing w:after="0" w:line="149" w:lineRule="exact"/>
              <w:rPr>
                <w:sz w:val="20"/>
                <w:szCs w:val="20"/>
                <w:color w:val="auto"/>
              </w:rPr>
            </w:pPr>
            <w:r>
              <w:rPr>
                <w:rFonts w:ascii="Arial" w:cs="Arial" w:eastAsia="Arial" w:hAnsi="Arial"/>
                <w:sz w:val="14"/>
                <w:szCs w:val="14"/>
                <w:color w:val="auto"/>
              </w:rPr>
              <w:t>Net gain on sale of securities available-for-sale</w:t>
            </w:r>
          </w:p>
        </w:tc>
        <w:tc>
          <w:tcPr>
            <w:tcW w:w="180" w:type="dxa"/>
            <w:vAlign w:val="bottom"/>
          </w:tcPr>
          <w:p>
            <w:pPr>
              <w:spacing w:after="0"/>
              <w:rPr>
                <w:sz w:val="12"/>
                <w:szCs w:val="12"/>
                <w:color w:val="auto"/>
              </w:rPr>
            </w:pPr>
          </w:p>
        </w:tc>
        <w:tc>
          <w:tcPr>
            <w:tcW w:w="1080" w:type="dxa"/>
            <w:vAlign w:val="bottom"/>
          </w:tcPr>
          <w:p>
            <w:pPr>
              <w:jc w:val="right"/>
              <w:spacing w:after="0" w:line="149" w:lineRule="exact"/>
              <w:rPr>
                <w:sz w:val="20"/>
                <w:szCs w:val="20"/>
                <w:color w:val="auto"/>
              </w:rPr>
            </w:pPr>
            <w:r>
              <w:rPr>
                <w:rFonts w:ascii="Arial" w:cs="Arial" w:eastAsia="Arial" w:hAnsi="Arial"/>
                <w:sz w:val="14"/>
                <w:szCs w:val="14"/>
                <w:color w:val="auto"/>
              </w:rPr>
              <w:t>363</w:t>
            </w: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10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1,805</w:t>
            </w:r>
          </w:p>
        </w:tc>
        <w:tc>
          <w:tcPr>
            <w:tcW w:w="200" w:type="dxa"/>
            <w:vAlign w:val="bottom"/>
          </w:tcPr>
          <w:p>
            <w:pPr>
              <w:spacing w:after="0"/>
              <w:rPr>
                <w:sz w:val="12"/>
                <w:szCs w:val="12"/>
                <w:color w:val="auto"/>
              </w:rPr>
            </w:pPr>
          </w:p>
        </w:tc>
        <w:tc>
          <w:tcPr>
            <w:tcW w:w="12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(1,442)</w:t>
            </w:r>
          </w:p>
        </w:tc>
        <w:tc>
          <w:tcPr>
            <w:tcW w:w="13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(80)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gain on sale of loans</w:t>
            </w:r>
          </w:p>
        </w:tc>
        <w:tc>
          <w:tcPr>
            <w:tcW w:w="180" w:type="dxa"/>
            <w:vAlign w:val="bottom"/>
            <w:shd w:val="clear" w:color="auto" w:fill="CCEEFF"/>
          </w:tcPr>
          <w:p>
            <w:pPr>
              <w:spacing w:after="0"/>
              <w:rPr>
                <w:sz w:val="12"/>
                <w:szCs w:val="12"/>
                <w:color w:val="auto"/>
              </w:rPr>
            </w:pPr>
          </w:p>
        </w:tc>
        <w:tc>
          <w:tcPr>
            <w:tcW w:w="10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720</w:t>
            </w: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1,170</w:t>
            </w:r>
          </w:p>
        </w:tc>
        <w:tc>
          <w:tcPr>
            <w:tcW w:w="200" w:type="dxa"/>
            <w:vAlign w:val="bottom"/>
            <w:shd w:val="clear" w:color="auto" w:fill="CCEEFF"/>
          </w:tcPr>
          <w:p>
            <w:pPr>
              <w:spacing w:after="0"/>
              <w:rPr>
                <w:sz w:val="12"/>
                <w:szCs w:val="12"/>
                <w:color w:val="auto"/>
              </w:rPr>
            </w:pPr>
          </w:p>
        </w:tc>
        <w:tc>
          <w:tcPr>
            <w:tcW w:w="12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(450)</w:t>
            </w:r>
          </w:p>
        </w:tc>
        <w:tc>
          <w:tcPr>
            <w:tcW w:w="13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(38)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tcPr>
          <w:p>
            <w:pPr>
              <w:spacing w:after="0" w:line="149" w:lineRule="exact"/>
              <w:rPr>
                <w:sz w:val="20"/>
                <w:szCs w:val="20"/>
                <w:color w:val="auto"/>
              </w:rPr>
            </w:pPr>
            <w:r>
              <w:rPr>
                <w:rFonts w:ascii="Arial" w:cs="Arial" w:eastAsia="Arial" w:hAnsi="Arial"/>
                <w:sz w:val="14"/>
                <w:szCs w:val="14"/>
                <w:color w:val="auto"/>
              </w:rPr>
              <w:t>Net gain (loss) on foreign currency exchange</w:t>
            </w:r>
          </w:p>
        </w:tc>
        <w:tc>
          <w:tcPr>
            <w:tcW w:w="180" w:type="dxa"/>
            <w:vAlign w:val="bottom"/>
          </w:tcPr>
          <w:p>
            <w:pPr>
              <w:spacing w:after="0"/>
              <w:rPr>
                <w:sz w:val="12"/>
                <w:szCs w:val="12"/>
                <w:color w:val="auto"/>
              </w:rPr>
            </w:pPr>
          </w:p>
        </w:tc>
        <w:tc>
          <w:tcPr>
            <w:tcW w:w="12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(1,791)</w:t>
            </w:r>
          </w:p>
        </w:tc>
        <w:tc>
          <w:tcPr>
            <w:tcW w:w="10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10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586</w:t>
            </w:r>
          </w:p>
        </w:tc>
        <w:tc>
          <w:tcPr>
            <w:tcW w:w="200" w:type="dxa"/>
            <w:vAlign w:val="bottom"/>
          </w:tcPr>
          <w:p>
            <w:pPr>
              <w:spacing w:after="0"/>
              <w:rPr>
                <w:sz w:val="12"/>
                <w:szCs w:val="12"/>
                <w:color w:val="auto"/>
              </w:rPr>
            </w:pPr>
          </w:p>
        </w:tc>
        <w:tc>
          <w:tcPr>
            <w:tcW w:w="12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(2,377)</w:t>
            </w:r>
          </w:p>
        </w:tc>
        <w:tc>
          <w:tcPr>
            <w:tcW w:w="13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(406)</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4"/>
                <w:szCs w:val="14"/>
                <w:color w:val="auto"/>
              </w:rPr>
              <w:t>Other income, net</w:t>
            </w:r>
          </w:p>
        </w:tc>
        <w:tc>
          <w:tcPr>
            <w:tcW w:w="18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1,031</w:t>
            </w:r>
          </w:p>
        </w:tc>
        <w:tc>
          <w:tcPr>
            <w:tcW w:w="100" w:type="dxa"/>
            <w:vAlign w:val="bottom"/>
            <w:shd w:val="clear" w:color="auto" w:fill="CCEEFF"/>
          </w:tcPr>
          <w:p>
            <w:pPr>
              <w:spacing w:after="0"/>
              <w:rPr>
                <w:sz w:val="14"/>
                <w:szCs w:val="14"/>
                <w:color w:val="auto"/>
              </w:rPr>
            </w:pPr>
          </w:p>
        </w:tc>
        <w:tc>
          <w:tcPr>
            <w:tcW w:w="48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1,011</w:t>
            </w:r>
          </w:p>
        </w:tc>
        <w:tc>
          <w:tcPr>
            <w:tcW w:w="200" w:type="dxa"/>
            <w:vAlign w:val="bottom"/>
            <w:shd w:val="clear" w:color="auto" w:fill="CCEEFF"/>
          </w:tcPr>
          <w:p>
            <w:pPr>
              <w:spacing w:after="0"/>
              <w:rPr>
                <w:sz w:val="14"/>
                <w:szCs w:val="14"/>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20</w:t>
            </w:r>
          </w:p>
        </w:tc>
        <w:tc>
          <w:tcPr>
            <w:tcW w:w="220" w:type="dxa"/>
            <w:vAlign w:val="bottom"/>
            <w:shd w:val="clear" w:color="auto" w:fill="CCEEFF"/>
          </w:tcPr>
          <w:p>
            <w:pPr>
              <w:spacing w:after="0"/>
              <w:rPr>
                <w:sz w:val="14"/>
                <w:szCs w:val="14"/>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5600" w:type="dxa"/>
            <w:vAlign w:val="bottom"/>
          </w:tcPr>
          <w:p>
            <w:pPr>
              <w:spacing w:after="0" w:line="142" w:lineRule="exact"/>
              <w:rPr>
                <w:sz w:val="20"/>
                <w:szCs w:val="20"/>
                <w:color w:val="auto"/>
              </w:rPr>
            </w:pPr>
            <w:r>
              <w:rPr>
                <w:rFonts w:ascii="Arial" w:cs="Arial" w:eastAsia="Arial" w:hAnsi="Arial"/>
                <w:sz w:val="14"/>
                <w:szCs w:val="14"/>
                <w:color w:val="auto"/>
              </w:rPr>
              <w:t>NET OTHER INCOME</w:t>
            </w:r>
          </w:p>
        </w:tc>
        <w:tc>
          <w:tcPr>
            <w:tcW w:w="180" w:type="dxa"/>
            <w:vAlign w:val="bottom"/>
            <w:tcBorders>
              <w:top w:val="single" w:sz="8" w:color="auto"/>
            </w:tcBorders>
          </w:tcPr>
          <w:p>
            <w:pPr>
              <w:spacing w:after="0"/>
              <w:rPr>
                <w:sz w:val="12"/>
                <w:szCs w:val="12"/>
                <w:color w:val="auto"/>
              </w:rPr>
            </w:pPr>
          </w:p>
        </w:tc>
        <w:tc>
          <w:tcPr>
            <w:tcW w:w="10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24,700</w:t>
            </w: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48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11,194</w:t>
            </w:r>
          </w:p>
        </w:tc>
        <w:tc>
          <w:tcPr>
            <w:tcW w:w="22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04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13,506</w:t>
            </w:r>
          </w:p>
        </w:tc>
        <w:tc>
          <w:tcPr>
            <w:tcW w:w="220" w:type="dxa"/>
            <w:vAlign w:val="bottom"/>
          </w:tcPr>
          <w:p>
            <w:pPr>
              <w:spacing w:after="0"/>
              <w:rPr>
                <w:sz w:val="12"/>
                <w:szCs w:val="12"/>
                <w:color w:val="auto"/>
              </w:rPr>
            </w:pPr>
          </w:p>
        </w:tc>
        <w:tc>
          <w:tcPr>
            <w:tcW w:w="1240" w:type="dxa"/>
            <w:vAlign w:val="bottom"/>
          </w:tcPr>
          <w:p>
            <w:pPr>
              <w:jc w:val="right"/>
              <w:spacing w:after="0" w:line="142" w:lineRule="exact"/>
              <w:rPr>
                <w:sz w:val="20"/>
                <w:szCs w:val="20"/>
                <w:color w:val="auto"/>
              </w:rPr>
            </w:pPr>
            <w:r>
              <w:rPr>
                <w:rFonts w:ascii="Arial" w:cs="Arial" w:eastAsia="Arial" w:hAnsi="Arial"/>
                <w:sz w:val="14"/>
                <w:szCs w:val="14"/>
                <w:color w:val="auto"/>
              </w:rPr>
              <w:t>121</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56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5600" w:type="dxa"/>
            <w:vAlign w:val="bottom"/>
          </w:tcPr>
          <w:p>
            <w:pPr>
              <w:spacing w:after="0" w:line="149" w:lineRule="exact"/>
              <w:rPr>
                <w:sz w:val="20"/>
                <w:szCs w:val="20"/>
                <w:color w:val="auto"/>
              </w:rPr>
            </w:pPr>
            <w:r>
              <w:rPr>
                <w:rFonts w:ascii="Arial" w:cs="Arial" w:eastAsia="Arial" w:hAnsi="Arial"/>
                <w:sz w:val="14"/>
                <w:szCs w:val="14"/>
                <w:color w:val="auto"/>
              </w:rPr>
              <w:t>OPERATING EXPENSES:</w:t>
            </w:r>
          </w:p>
        </w:tc>
        <w:tc>
          <w:tcPr>
            <w:tcW w:w="18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Salaries and other employee expenses</w:t>
            </w:r>
          </w:p>
        </w:tc>
        <w:tc>
          <w:tcPr>
            <w:tcW w:w="180" w:type="dxa"/>
            <w:vAlign w:val="bottom"/>
            <w:shd w:val="clear" w:color="auto" w:fill="CCEEFF"/>
          </w:tcPr>
          <w:p>
            <w:pPr>
              <w:spacing w:after="0"/>
              <w:rPr>
                <w:sz w:val="12"/>
                <w:szCs w:val="12"/>
                <w:color w:val="auto"/>
              </w:rPr>
            </w:pPr>
          </w:p>
        </w:tc>
        <w:tc>
          <w:tcPr>
            <w:tcW w:w="12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23,076</w:t>
            </w:r>
          </w:p>
        </w:tc>
        <w:tc>
          <w:tcPr>
            <w:tcW w:w="10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23,192</w:t>
            </w:r>
          </w:p>
        </w:tc>
        <w:tc>
          <w:tcPr>
            <w:tcW w:w="200" w:type="dxa"/>
            <w:vAlign w:val="bottom"/>
            <w:shd w:val="clear" w:color="auto" w:fill="CCEEFF"/>
          </w:tcPr>
          <w:p>
            <w:pPr>
              <w:spacing w:after="0"/>
              <w:rPr>
                <w:sz w:val="12"/>
                <w:szCs w:val="12"/>
                <w:color w:val="auto"/>
              </w:rPr>
            </w:pPr>
          </w:p>
        </w:tc>
        <w:tc>
          <w:tcPr>
            <w:tcW w:w="12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(116)</w:t>
            </w:r>
          </w:p>
        </w:tc>
        <w:tc>
          <w:tcPr>
            <w:tcW w:w="13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tcPr>
          <w:p>
            <w:pPr>
              <w:spacing w:after="0" w:line="149" w:lineRule="exact"/>
              <w:rPr>
                <w:sz w:val="20"/>
                <w:szCs w:val="20"/>
                <w:color w:val="auto"/>
              </w:rPr>
            </w:pPr>
            <w:r>
              <w:rPr>
                <w:rFonts w:ascii="Arial" w:cs="Arial" w:eastAsia="Arial" w:hAnsi="Arial"/>
                <w:sz w:val="14"/>
                <w:szCs w:val="14"/>
                <w:color w:val="auto"/>
              </w:rPr>
              <w:t>Depreciation and amortization of equipment and leasehold improvements</w:t>
            </w:r>
          </w:p>
        </w:tc>
        <w:tc>
          <w:tcPr>
            <w:tcW w:w="180" w:type="dxa"/>
            <w:vAlign w:val="bottom"/>
          </w:tcPr>
          <w:p>
            <w:pPr>
              <w:spacing w:after="0"/>
              <w:rPr>
                <w:sz w:val="12"/>
                <w:szCs w:val="12"/>
                <w:color w:val="auto"/>
              </w:rPr>
            </w:pPr>
          </w:p>
        </w:tc>
        <w:tc>
          <w:tcPr>
            <w:tcW w:w="12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1,510</w:t>
            </w:r>
          </w:p>
        </w:tc>
        <w:tc>
          <w:tcPr>
            <w:tcW w:w="10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10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1,906</w:t>
            </w:r>
          </w:p>
        </w:tc>
        <w:tc>
          <w:tcPr>
            <w:tcW w:w="200" w:type="dxa"/>
            <w:vAlign w:val="bottom"/>
          </w:tcPr>
          <w:p>
            <w:pPr>
              <w:spacing w:after="0"/>
              <w:rPr>
                <w:sz w:val="12"/>
                <w:szCs w:val="12"/>
                <w:color w:val="auto"/>
              </w:rPr>
            </w:pPr>
          </w:p>
        </w:tc>
        <w:tc>
          <w:tcPr>
            <w:tcW w:w="12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(396)</w:t>
            </w:r>
          </w:p>
        </w:tc>
        <w:tc>
          <w:tcPr>
            <w:tcW w:w="13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Professional services</w:t>
            </w:r>
          </w:p>
        </w:tc>
        <w:tc>
          <w:tcPr>
            <w:tcW w:w="180" w:type="dxa"/>
            <w:vAlign w:val="bottom"/>
            <w:shd w:val="clear" w:color="auto" w:fill="CCEEFF"/>
          </w:tcPr>
          <w:p>
            <w:pPr>
              <w:spacing w:after="0"/>
              <w:rPr>
                <w:sz w:val="12"/>
                <w:szCs w:val="12"/>
                <w:color w:val="auto"/>
              </w:rPr>
            </w:pPr>
          </w:p>
        </w:tc>
        <w:tc>
          <w:tcPr>
            <w:tcW w:w="12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3,182</w:t>
            </w:r>
          </w:p>
        </w:tc>
        <w:tc>
          <w:tcPr>
            <w:tcW w:w="10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3,047</w:t>
            </w:r>
          </w:p>
        </w:tc>
        <w:tc>
          <w:tcPr>
            <w:tcW w:w="200" w:type="dxa"/>
            <w:vAlign w:val="bottom"/>
            <w:shd w:val="clear" w:color="auto" w:fill="CCEEFF"/>
          </w:tcPr>
          <w:p>
            <w:pPr>
              <w:spacing w:after="0"/>
              <w:rPr>
                <w:sz w:val="12"/>
                <w:szCs w:val="12"/>
                <w:color w:val="auto"/>
              </w:rPr>
            </w:pPr>
          </w:p>
        </w:tc>
        <w:tc>
          <w:tcPr>
            <w:tcW w:w="10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135</w:t>
            </w: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tcPr>
          <w:p>
            <w:pPr>
              <w:spacing w:after="0" w:line="149" w:lineRule="exact"/>
              <w:rPr>
                <w:sz w:val="20"/>
                <w:szCs w:val="20"/>
                <w:color w:val="auto"/>
              </w:rPr>
            </w:pPr>
            <w:r>
              <w:rPr>
                <w:rFonts w:ascii="Arial" w:cs="Arial" w:eastAsia="Arial" w:hAnsi="Arial"/>
                <w:sz w:val="14"/>
                <w:szCs w:val="14"/>
                <w:color w:val="auto"/>
              </w:rPr>
              <w:t>Maintenance and repairs</w:t>
            </w:r>
          </w:p>
        </w:tc>
        <w:tc>
          <w:tcPr>
            <w:tcW w:w="180" w:type="dxa"/>
            <w:vAlign w:val="bottom"/>
          </w:tcPr>
          <w:p>
            <w:pPr>
              <w:spacing w:after="0"/>
              <w:rPr>
                <w:sz w:val="12"/>
                <w:szCs w:val="12"/>
                <w:color w:val="auto"/>
              </w:rPr>
            </w:pPr>
          </w:p>
        </w:tc>
        <w:tc>
          <w:tcPr>
            <w:tcW w:w="1080" w:type="dxa"/>
            <w:vAlign w:val="bottom"/>
          </w:tcPr>
          <w:p>
            <w:pPr>
              <w:jc w:val="right"/>
              <w:spacing w:after="0" w:line="149" w:lineRule="exact"/>
              <w:rPr>
                <w:sz w:val="20"/>
                <w:szCs w:val="20"/>
                <w:color w:val="auto"/>
              </w:rPr>
            </w:pPr>
            <w:r>
              <w:rPr>
                <w:rFonts w:ascii="Arial" w:cs="Arial" w:eastAsia="Arial" w:hAnsi="Arial"/>
                <w:sz w:val="14"/>
                <w:szCs w:val="14"/>
                <w:color w:val="auto"/>
              </w:rPr>
              <w:t>1,211</w:t>
            </w: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10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1,162</w:t>
            </w:r>
          </w:p>
        </w:tc>
        <w:tc>
          <w:tcPr>
            <w:tcW w:w="200" w:type="dxa"/>
            <w:vAlign w:val="bottom"/>
          </w:tcPr>
          <w:p>
            <w:pPr>
              <w:spacing w:after="0"/>
              <w:rPr>
                <w:sz w:val="12"/>
                <w:szCs w:val="12"/>
                <w:color w:val="auto"/>
              </w:rPr>
            </w:pPr>
          </w:p>
        </w:tc>
        <w:tc>
          <w:tcPr>
            <w:tcW w:w="1040" w:type="dxa"/>
            <w:vAlign w:val="bottom"/>
          </w:tcPr>
          <w:p>
            <w:pPr>
              <w:jc w:val="right"/>
              <w:spacing w:after="0" w:line="149" w:lineRule="exact"/>
              <w:rPr>
                <w:sz w:val="20"/>
                <w:szCs w:val="20"/>
                <w:color w:val="auto"/>
              </w:rPr>
            </w:pPr>
            <w:r>
              <w:rPr>
                <w:rFonts w:ascii="Arial" w:cs="Arial" w:eastAsia="Arial" w:hAnsi="Arial"/>
                <w:sz w:val="14"/>
                <w:szCs w:val="14"/>
                <w:color w:val="auto"/>
              </w:rPr>
              <w:t>49</w:t>
            </w:r>
          </w:p>
        </w:tc>
        <w:tc>
          <w:tcPr>
            <w:tcW w:w="220" w:type="dxa"/>
            <w:vAlign w:val="bottom"/>
          </w:tcPr>
          <w:p>
            <w:pPr>
              <w:spacing w:after="0"/>
              <w:rPr>
                <w:sz w:val="12"/>
                <w:szCs w:val="12"/>
                <w:color w:val="auto"/>
              </w:rPr>
            </w:pPr>
          </w:p>
        </w:tc>
        <w:tc>
          <w:tcPr>
            <w:tcW w:w="1240" w:type="dxa"/>
            <w:vAlign w:val="bottom"/>
          </w:tcPr>
          <w:p>
            <w:pPr>
              <w:jc w:val="right"/>
              <w:spacing w:after="0" w:line="149" w:lineRule="exact"/>
              <w:rPr>
                <w:sz w:val="20"/>
                <w:szCs w:val="20"/>
                <w:color w:val="auto"/>
              </w:rPr>
            </w:pPr>
            <w:r>
              <w:rPr>
                <w:rFonts w:ascii="Arial" w:cs="Arial" w:eastAsia="Arial" w:hAnsi="Arial"/>
                <w:sz w:val="14"/>
                <w:szCs w:val="14"/>
                <w:color w:val="auto"/>
              </w:rPr>
              <w:t>4</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6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Expenses from the investment funds</w:t>
            </w:r>
          </w:p>
        </w:tc>
        <w:tc>
          <w:tcPr>
            <w:tcW w:w="180" w:type="dxa"/>
            <w:vAlign w:val="bottom"/>
            <w:shd w:val="clear" w:color="auto" w:fill="CCEEFF"/>
          </w:tcPr>
          <w:p>
            <w:pPr>
              <w:spacing w:after="0"/>
              <w:rPr>
                <w:sz w:val="12"/>
                <w:szCs w:val="12"/>
                <w:color w:val="auto"/>
              </w:rPr>
            </w:pPr>
          </w:p>
        </w:tc>
        <w:tc>
          <w:tcPr>
            <w:tcW w:w="10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416</w:t>
            </w:r>
          </w:p>
        </w:tc>
        <w:tc>
          <w:tcPr>
            <w:tcW w:w="200" w:type="dxa"/>
            <w:vAlign w:val="bottom"/>
            <w:shd w:val="clear" w:color="auto" w:fill="CCEEFF"/>
          </w:tcPr>
          <w:p>
            <w:pPr>
              <w:spacing w:after="0"/>
              <w:rPr>
                <w:sz w:val="12"/>
                <w:szCs w:val="12"/>
                <w:color w:val="auto"/>
              </w:rPr>
            </w:pPr>
          </w:p>
        </w:tc>
        <w:tc>
          <w:tcPr>
            <w:tcW w:w="12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(416)</w:t>
            </w:r>
          </w:p>
        </w:tc>
        <w:tc>
          <w:tcPr>
            <w:tcW w:w="13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(100)</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600" w:type="dxa"/>
            <w:vAlign w:val="bottom"/>
          </w:tcPr>
          <w:p>
            <w:pPr>
              <w:spacing w:after="0"/>
              <w:rPr>
                <w:sz w:val="20"/>
                <w:szCs w:val="20"/>
                <w:color w:val="auto"/>
              </w:rPr>
            </w:pPr>
            <w:r>
              <w:rPr>
                <w:rFonts w:ascii="Arial" w:cs="Arial" w:eastAsia="Arial" w:hAnsi="Arial"/>
                <w:sz w:val="14"/>
                <w:szCs w:val="14"/>
                <w:color w:val="auto"/>
              </w:rPr>
              <w:t>Other operating expenses</w:t>
            </w:r>
          </w:p>
        </w:tc>
        <w:tc>
          <w:tcPr>
            <w:tcW w:w="180" w:type="dxa"/>
            <w:vAlign w:val="bottom"/>
          </w:tcPr>
          <w:p>
            <w:pPr>
              <w:spacing w:after="0"/>
              <w:rPr>
                <w:sz w:val="14"/>
                <w:szCs w:val="14"/>
                <w:color w:val="auto"/>
              </w:rPr>
            </w:pPr>
          </w:p>
        </w:tc>
        <w:tc>
          <w:tcPr>
            <w:tcW w:w="1220" w:type="dxa"/>
            <w:vAlign w:val="bottom"/>
            <w:gridSpan w:val="2"/>
          </w:tcPr>
          <w:p>
            <w:pPr>
              <w:jc w:val="right"/>
              <w:ind w:right="140"/>
              <w:spacing w:after="0"/>
              <w:rPr>
                <w:sz w:val="20"/>
                <w:szCs w:val="20"/>
                <w:color w:val="auto"/>
              </w:rPr>
            </w:pPr>
            <w:r>
              <w:rPr>
                <w:rFonts w:ascii="Arial" w:cs="Arial" w:eastAsia="Arial" w:hAnsi="Arial"/>
                <w:sz w:val="14"/>
                <w:szCs w:val="14"/>
                <w:color w:val="auto"/>
              </w:rPr>
              <w:t>9,424</w:t>
            </w:r>
          </w:p>
        </w:tc>
        <w:tc>
          <w:tcPr>
            <w:tcW w:w="100" w:type="dxa"/>
            <w:vAlign w:val="bottom"/>
          </w:tcPr>
          <w:p>
            <w:pPr>
              <w:spacing w:after="0"/>
              <w:rPr>
                <w:sz w:val="14"/>
                <w:szCs w:val="14"/>
                <w:color w:val="auto"/>
              </w:rPr>
            </w:pPr>
          </w:p>
        </w:tc>
        <w:tc>
          <w:tcPr>
            <w:tcW w:w="480" w:type="dxa"/>
            <w:vAlign w:val="bottom"/>
          </w:tcPr>
          <w:p>
            <w:pPr>
              <w:spacing w:after="0"/>
              <w:rPr>
                <w:sz w:val="14"/>
                <w:szCs w:val="14"/>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4"/>
                <w:szCs w:val="14"/>
                <w:color w:val="auto"/>
              </w:rPr>
              <w:t>9,436</w:t>
            </w:r>
          </w:p>
        </w:tc>
        <w:tc>
          <w:tcPr>
            <w:tcW w:w="200" w:type="dxa"/>
            <w:vAlign w:val="bottom"/>
          </w:tcPr>
          <w:p>
            <w:pPr>
              <w:spacing w:after="0"/>
              <w:rPr>
                <w:sz w:val="14"/>
                <w:szCs w:val="14"/>
                <w:color w:val="auto"/>
              </w:rPr>
            </w:pPr>
          </w:p>
        </w:tc>
        <w:tc>
          <w:tcPr>
            <w:tcW w:w="1260" w:type="dxa"/>
            <w:vAlign w:val="bottom"/>
            <w:gridSpan w:val="2"/>
          </w:tcPr>
          <w:p>
            <w:pPr>
              <w:jc w:val="right"/>
              <w:ind w:right="180"/>
              <w:spacing w:after="0"/>
              <w:rPr>
                <w:sz w:val="20"/>
                <w:szCs w:val="20"/>
                <w:color w:val="auto"/>
              </w:rPr>
            </w:pPr>
            <w:r>
              <w:rPr>
                <w:rFonts w:ascii="Arial" w:cs="Arial" w:eastAsia="Arial" w:hAnsi="Arial"/>
                <w:sz w:val="14"/>
                <w:szCs w:val="14"/>
                <w:color w:val="auto"/>
              </w:rPr>
              <w:t>(12)</w:t>
            </w:r>
          </w:p>
        </w:tc>
        <w:tc>
          <w:tcPr>
            <w:tcW w:w="1360" w:type="dxa"/>
            <w:vAlign w:val="bottom"/>
            <w:gridSpan w:val="2"/>
          </w:tcPr>
          <w:p>
            <w:pPr>
              <w:jc w:val="right"/>
              <w:ind w:right="80"/>
              <w:spacing w:after="0"/>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560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TOTAL OPERATING EXPENSES</w:t>
            </w:r>
          </w:p>
        </w:tc>
        <w:tc>
          <w:tcPr>
            <w:tcW w:w="180" w:type="dxa"/>
            <w:vAlign w:val="bottom"/>
            <w:tcBorders>
              <w:top w:val="single" w:sz="8" w:color="auto"/>
            </w:tcBorders>
            <w:shd w:val="clear" w:color="auto" w:fill="CCEEFF"/>
          </w:tcPr>
          <w:p>
            <w:pPr>
              <w:spacing w:after="0"/>
              <w:rPr>
                <w:sz w:val="12"/>
                <w:szCs w:val="12"/>
                <w:color w:val="auto"/>
              </w:rPr>
            </w:pPr>
          </w:p>
        </w:tc>
        <w:tc>
          <w:tcPr>
            <w:tcW w:w="10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38,403</w:t>
            </w:r>
          </w:p>
        </w:tc>
        <w:tc>
          <w:tcPr>
            <w:tcW w:w="1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48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39,159</w:t>
            </w:r>
          </w:p>
        </w:tc>
        <w:tc>
          <w:tcPr>
            <w:tcW w:w="2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10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(756)</w:t>
            </w:r>
          </w:p>
        </w:tc>
        <w:tc>
          <w:tcPr>
            <w:tcW w:w="220" w:type="dxa"/>
            <w:vAlign w:val="bottom"/>
            <w:tcBorders>
              <w:top w:val="single" w:sz="8" w:color="CCEEFF"/>
            </w:tcBorders>
            <w:shd w:val="clear" w:color="auto" w:fill="CCEEFF"/>
          </w:tcPr>
          <w:p>
            <w:pPr>
              <w:spacing w:after="0"/>
              <w:rPr>
                <w:sz w:val="12"/>
                <w:szCs w:val="12"/>
                <w:color w:val="auto"/>
              </w:rPr>
            </w:pPr>
          </w:p>
        </w:tc>
        <w:tc>
          <w:tcPr>
            <w:tcW w:w="1360" w:type="dxa"/>
            <w:vAlign w:val="bottom"/>
            <w:tcBorders>
              <w:top w:val="single" w:sz="8" w:color="CCEEFF"/>
            </w:tcBorders>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56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56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income</w:t>
            </w:r>
          </w:p>
        </w:tc>
        <w:tc>
          <w:tcPr>
            <w:tcW w:w="180" w:type="dxa"/>
            <w:vAlign w:val="bottom"/>
            <w:shd w:val="clear" w:color="auto" w:fill="CCEEFF"/>
          </w:tcPr>
          <w:p>
            <w:pPr>
              <w:jc w:val="right"/>
              <w:ind w:right="63"/>
              <w:spacing w:after="0"/>
              <w:rPr>
                <w:sz w:val="20"/>
                <w:szCs w:val="20"/>
                <w:color w:val="auto"/>
              </w:rPr>
            </w:pPr>
            <w:r>
              <w:rPr>
                <w:rFonts w:ascii="Arial" w:cs="Arial" w:eastAsia="Arial" w:hAnsi="Arial"/>
                <w:sz w:val="10"/>
                <w:szCs w:val="10"/>
                <w:color w:val="auto"/>
                <w:w w:val="71"/>
              </w:rPr>
              <w:t>$</w:t>
            </w:r>
          </w:p>
        </w:tc>
        <w:tc>
          <w:tcPr>
            <w:tcW w:w="12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82,680</w:t>
            </w:r>
          </w:p>
        </w:tc>
        <w:tc>
          <w:tcPr>
            <w:tcW w:w="580" w:type="dxa"/>
            <w:vAlign w:val="bottom"/>
            <w:gridSpan w:val="2"/>
            <w:shd w:val="clear" w:color="auto" w:fill="CCEEFF"/>
          </w:tcPr>
          <w:p>
            <w:pPr>
              <w:jc w:val="right"/>
              <w:ind w:right="328"/>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70,328</w:t>
            </w:r>
          </w:p>
        </w:tc>
        <w:tc>
          <w:tcPr>
            <w:tcW w:w="200" w:type="dxa"/>
            <w:vAlign w:val="bottom"/>
            <w:shd w:val="clear" w:color="auto" w:fill="CCEEFF"/>
          </w:tcPr>
          <w:p>
            <w:pPr>
              <w:jc w:val="right"/>
              <w:ind w:right="89"/>
              <w:spacing w:after="0"/>
              <w:rPr>
                <w:sz w:val="20"/>
                <w:szCs w:val="20"/>
                <w:color w:val="auto"/>
              </w:rPr>
            </w:pPr>
            <w:r>
              <w:rPr>
                <w:rFonts w:ascii="Arial" w:cs="Arial" w:eastAsia="Arial" w:hAnsi="Arial"/>
                <w:sz w:val="10"/>
                <w:szCs w:val="10"/>
                <w:color w:val="auto"/>
                <w:w w:val="71"/>
              </w:rPr>
              <w:t>$</w:t>
            </w:r>
          </w:p>
        </w:tc>
        <w:tc>
          <w:tcPr>
            <w:tcW w:w="12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12,352</w:t>
            </w:r>
          </w:p>
        </w:tc>
        <w:tc>
          <w:tcPr>
            <w:tcW w:w="12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18</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56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4"/>
                <w:szCs w:val="14"/>
                <w:color w:val="auto"/>
              </w:rPr>
              <w:t>Net loss attributable to the redeemable noncontrolling interest</w:t>
            </w:r>
          </w:p>
        </w:tc>
        <w:tc>
          <w:tcPr>
            <w:tcW w:w="180" w:type="dxa"/>
            <w:vAlign w:val="bottom"/>
            <w:shd w:val="clear" w:color="auto" w:fill="CCEEFF"/>
          </w:tcPr>
          <w:p>
            <w:pPr>
              <w:spacing w:after="0"/>
              <w:rPr>
                <w:sz w:val="14"/>
                <w:szCs w:val="14"/>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48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(475)</w:t>
            </w:r>
          </w:p>
        </w:tc>
        <w:tc>
          <w:tcPr>
            <w:tcW w:w="200" w:type="dxa"/>
            <w:vAlign w:val="bottom"/>
            <w:shd w:val="clear" w:color="auto" w:fill="CCEEFF"/>
          </w:tcPr>
          <w:p>
            <w:pPr>
              <w:spacing w:after="0"/>
              <w:rPr>
                <w:sz w:val="14"/>
                <w:szCs w:val="14"/>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475</w:t>
            </w:r>
          </w:p>
        </w:tc>
        <w:tc>
          <w:tcPr>
            <w:tcW w:w="220" w:type="dxa"/>
            <w:vAlign w:val="bottom"/>
            <w:shd w:val="clear" w:color="auto" w:fill="CCEEFF"/>
          </w:tcPr>
          <w:p>
            <w:pPr>
              <w:spacing w:after="0"/>
              <w:rPr>
                <w:sz w:val="14"/>
                <w:szCs w:val="14"/>
                <w:color w:val="auto"/>
              </w:rPr>
            </w:pP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(100)</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560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108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48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0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5600" w:type="dxa"/>
            <w:vAlign w:val="bottom"/>
            <w:shd w:val="clear" w:color="auto" w:fill="CCEEFF"/>
          </w:tcPr>
          <w:p>
            <w:pPr>
              <w:spacing w:after="0"/>
              <w:rPr>
                <w:sz w:val="20"/>
                <w:szCs w:val="20"/>
                <w:color w:val="auto"/>
              </w:rPr>
            </w:pPr>
            <w:r>
              <w:rPr>
                <w:rFonts w:ascii="Arial" w:cs="Arial" w:eastAsia="Arial" w:hAnsi="Arial"/>
                <w:sz w:val="14"/>
                <w:szCs w:val="14"/>
                <w:color w:val="auto"/>
              </w:rPr>
              <w:t>NET INCOME ATTRIBUTABLE TO BLADEX STOCKHOLDERS</w:t>
            </w:r>
          </w:p>
        </w:tc>
        <w:tc>
          <w:tcPr>
            <w:tcW w:w="180" w:type="dxa"/>
            <w:vAlign w:val="bottom"/>
            <w:shd w:val="clear" w:color="auto" w:fill="CCEEFF"/>
          </w:tcPr>
          <w:p>
            <w:pPr>
              <w:jc w:val="right"/>
              <w:ind w:right="63"/>
              <w:spacing w:after="0"/>
              <w:rPr>
                <w:sz w:val="20"/>
                <w:szCs w:val="20"/>
                <w:color w:val="auto"/>
              </w:rPr>
            </w:pPr>
            <w:r>
              <w:rPr>
                <w:rFonts w:ascii="Arial" w:cs="Arial" w:eastAsia="Arial" w:hAnsi="Arial"/>
                <w:sz w:val="10"/>
                <w:szCs w:val="10"/>
                <w:color w:val="auto"/>
                <w:w w:val="71"/>
              </w:rPr>
              <w:t>$</w:t>
            </w: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82,680</w:t>
            </w:r>
          </w:p>
        </w:tc>
        <w:tc>
          <w:tcPr>
            <w:tcW w:w="580" w:type="dxa"/>
            <w:vAlign w:val="bottom"/>
            <w:gridSpan w:val="2"/>
            <w:shd w:val="clear" w:color="auto" w:fill="CCEEFF"/>
          </w:tcPr>
          <w:p>
            <w:pPr>
              <w:jc w:val="right"/>
              <w:ind w:right="328"/>
              <w:spacing w:after="0"/>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70,803</w:t>
            </w:r>
          </w:p>
        </w:tc>
        <w:tc>
          <w:tcPr>
            <w:tcW w:w="200" w:type="dxa"/>
            <w:vAlign w:val="bottom"/>
            <w:shd w:val="clear" w:color="auto" w:fill="CCEEFF"/>
          </w:tcPr>
          <w:p>
            <w:pPr>
              <w:jc w:val="right"/>
              <w:ind w:right="89"/>
              <w:spacing w:after="0"/>
              <w:rPr>
                <w:sz w:val="20"/>
                <w:szCs w:val="20"/>
                <w:color w:val="auto"/>
              </w:rPr>
            </w:pPr>
            <w:r>
              <w:rPr>
                <w:rFonts w:ascii="Arial" w:cs="Arial" w:eastAsia="Arial" w:hAnsi="Arial"/>
                <w:sz w:val="10"/>
                <w:szCs w:val="10"/>
                <w:color w:val="auto"/>
                <w:w w:val="71"/>
              </w:rPr>
              <w:t>$</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11,877</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17%</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60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48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56"/>
        </w:trPr>
        <w:tc>
          <w:tcPr>
            <w:tcW w:w="20" w:type="dxa"/>
            <w:vAlign w:val="bottom"/>
          </w:tcPr>
          <w:p>
            <w:pPr>
              <w:spacing w:after="0"/>
              <w:rPr>
                <w:sz w:val="24"/>
                <w:szCs w:val="24"/>
                <w:color w:val="auto"/>
              </w:rPr>
            </w:pPr>
          </w:p>
        </w:tc>
        <w:tc>
          <w:tcPr>
            <w:tcW w:w="56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8" w:right="239" w:bottom="1440" w:gutter="0" w:footer="0" w:header="0"/>
        </w:sectPr>
      </w:pPr>
    </w:p>
    <w:bookmarkStart w:id="21" w:name="page22"/>
    <w:bookmarkEnd w:id="21"/>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22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240" w:type="dxa"/>
            <w:vAlign w:val="bottom"/>
            <w:gridSpan w:val="19"/>
            <w:vMerge w:val="restart"/>
          </w:tcPr>
          <w:p>
            <w:pPr>
              <w:jc w:val="right"/>
              <w:spacing w:after="0"/>
              <w:rPr>
                <w:sz w:val="20"/>
                <w:szCs w:val="20"/>
                <w:color w:val="auto"/>
              </w:rPr>
            </w:pPr>
            <w:r>
              <w:rPr>
                <w:rFonts w:ascii="Arial" w:cs="Arial" w:eastAsia="Arial" w:hAnsi="Arial"/>
                <w:sz w:val="18"/>
                <w:szCs w:val="18"/>
                <w:color w:val="auto"/>
              </w:rPr>
              <w:t>CONSOLIDATED NET INTEREST INCOME AND AVERAGE BALANCES</w:t>
            </w:r>
          </w:p>
        </w:tc>
        <w:tc>
          <w:tcPr>
            <w:tcW w:w="6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60" w:type="dxa"/>
            <w:vAlign w:val="bottom"/>
            <w:gridSpan w:val="2"/>
          </w:tcPr>
          <w:p>
            <w:pPr>
              <w:ind w:left="60"/>
              <w:spacing w:after="0"/>
              <w:rPr>
                <w:sz w:val="20"/>
                <w:szCs w:val="20"/>
                <w:color w:val="auto"/>
              </w:rPr>
            </w:pPr>
            <w:r>
              <w:rPr>
                <w:rFonts w:ascii="Arial" w:cs="Arial" w:eastAsia="Arial" w:hAnsi="Arial"/>
                <w:sz w:val="18"/>
                <w:szCs w:val="18"/>
                <w:color w:val="auto"/>
              </w:rPr>
              <w:t>EXHIBIT V</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2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40" w:type="dxa"/>
            <w:vAlign w:val="bottom"/>
            <w:gridSpan w:val="19"/>
            <w:vMerge w:val="continue"/>
          </w:tcPr>
          <w:p>
            <w:pPr>
              <w:spacing w:after="0"/>
              <w:rPr>
                <w:sz w:val="18"/>
                <w:szCs w:val="18"/>
                <w:color w:val="auto"/>
              </w:rPr>
            </w:pPr>
          </w:p>
        </w:tc>
        <w:tc>
          <w:tcPr>
            <w:tcW w:w="6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378"/>
        </w:trPr>
        <w:tc>
          <w:tcPr>
            <w:tcW w:w="20" w:type="dxa"/>
            <w:vAlign w:val="bottom"/>
          </w:tcPr>
          <w:p>
            <w:pPr>
              <w:spacing w:after="0"/>
              <w:rPr>
                <w:sz w:val="24"/>
                <w:szCs w:val="24"/>
                <w:color w:val="auto"/>
              </w:rPr>
            </w:pPr>
          </w:p>
        </w:tc>
        <w:tc>
          <w:tcPr>
            <w:tcW w:w="2280" w:type="dxa"/>
            <w:vAlign w:val="bottom"/>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920" w:type="dxa"/>
            <w:vAlign w:val="bottom"/>
            <w:tcBorders>
              <w:bottom w:val="single" w:sz="8" w:color="auto"/>
            </w:tcBorders>
            <w:gridSpan w:val="9"/>
          </w:tcPr>
          <w:p>
            <w:pPr>
              <w:jc w:val="center"/>
              <w:ind w:right="460"/>
              <w:spacing w:after="0"/>
              <w:rPr>
                <w:sz w:val="20"/>
                <w:szCs w:val="20"/>
                <w:color w:val="auto"/>
              </w:rPr>
            </w:pPr>
            <w:r>
              <w:rPr>
                <w:rFonts w:ascii="Arial" w:cs="Arial" w:eastAsia="Arial" w:hAnsi="Arial"/>
                <w:sz w:val="14"/>
                <w:szCs w:val="14"/>
                <w:color w:val="auto"/>
                <w:w w:val="98"/>
              </w:rPr>
              <w:t>FOR THE THREE MONTHS ENDED</w:t>
            </w:r>
          </w:p>
        </w:tc>
        <w:tc>
          <w:tcPr>
            <w:tcW w:w="16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2280" w:type="dxa"/>
            <w:vAlign w:val="bottom"/>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740" w:type="dxa"/>
            <w:vAlign w:val="bottom"/>
            <w:tcBorders>
              <w:bottom w:val="single" w:sz="8" w:color="auto"/>
            </w:tcBorders>
          </w:tcPr>
          <w:p>
            <w:pPr>
              <w:spacing w:after="0"/>
              <w:rPr>
                <w:sz w:val="13"/>
                <w:szCs w:val="13"/>
                <w:color w:val="auto"/>
              </w:rPr>
            </w:pPr>
          </w:p>
        </w:tc>
        <w:tc>
          <w:tcPr>
            <w:tcW w:w="1200" w:type="dxa"/>
            <w:vAlign w:val="bottom"/>
            <w:tcBorders>
              <w:bottom w:val="single" w:sz="8" w:color="auto"/>
            </w:tcBorders>
            <w:gridSpan w:val="4"/>
          </w:tcPr>
          <w:p>
            <w:pPr>
              <w:jc w:val="center"/>
              <w:ind w:right="20"/>
              <w:spacing w:after="0" w:line="155" w:lineRule="exact"/>
              <w:rPr>
                <w:sz w:val="20"/>
                <w:szCs w:val="20"/>
                <w:color w:val="auto"/>
              </w:rPr>
            </w:pPr>
            <w:r>
              <w:rPr>
                <w:rFonts w:ascii="Arial" w:cs="Arial" w:eastAsia="Arial" w:hAnsi="Arial"/>
                <w:sz w:val="14"/>
                <w:szCs w:val="14"/>
                <w:color w:val="auto"/>
                <w:w w:val="89"/>
              </w:rPr>
              <w:t>September 30, 2015</w:t>
            </w:r>
          </w:p>
        </w:tc>
        <w:tc>
          <w:tcPr>
            <w:tcW w:w="800" w:type="dxa"/>
            <w:vAlign w:val="bottom"/>
            <w:tcBorders>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64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920" w:type="dxa"/>
            <w:vAlign w:val="bottom"/>
            <w:tcBorders>
              <w:bottom w:val="single" w:sz="8" w:color="auto"/>
            </w:tcBorders>
            <w:gridSpan w:val="2"/>
          </w:tcPr>
          <w:p>
            <w:pPr>
              <w:spacing w:after="0" w:line="155" w:lineRule="exact"/>
              <w:rPr>
                <w:sz w:val="20"/>
                <w:szCs w:val="20"/>
                <w:color w:val="auto"/>
              </w:rPr>
            </w:pPr>
            <w:r>
              <w:rPr>
                <w:rFonts w:ascii="Arial" w:cs="Arial" w:eastAsia="Arial" w:hAnsi="Arial"/>
                <w:sz w:val="14"/>
                <w:szCs w:val="14"/>
                <w:color w:val="auto"/>
              </w:rPr>
              <w:t>June 30, 2015</w:t>
            </w:r>
          </w:p>
        </w:tc>
        <w:tc>
          <w:tcPr>
            <w:tcW w:w="78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620" w:type="dxa"/>
            <w:vAlign w:val="bottom"/>
            <w:tcBorders>
              <w:bottom w:val="single" w:sz="8" w:color="auto"/>
            </w:tcBorders>
          </w:tcPr>
          <w:p>
            <w:pPr>
              <w:spacing w:after="0"/>
              <w:rPr>
                <w:sz w:val="13"/>
                <w:szCs w:val="13"/>
                <w:color w:val="auto"/>
              </w:rPr>
            </w:pPr>
          </w:p>
        </w:tc>
        <w:tc>
          <w:tcPr>
            <w:tcW w:w="20" w:type="dxa"/>
            <w:vAlign w:val="bottom"/>
            <w:tcBorders>
              <w:bottom w:val="single" w:sz="8" w:color="auto"/>
            </w:tcBorders>
          </w:tcPr>
          <w:p>
            <w:pPr>
              <w:spacing w:after="0"/>
              <w:rPr>
                <w:sz w:val="13"/>
                <w:szCs w:val="13"/>
                <w:color w:val="auto"/>
              </w:rPr>
            </w:pPr>
          </w:p>
        </w:tc>
        <w:tc>
          <w:tcPr>
            <w:tcW w:w="1200" w:type="dxa"/>
            <w:vAlign w:val="bottom"/>
            <w:tcBorders>
              <w:bottom w:val="single" w:sz="8" w:color="auto"/>
            </w:tcBorders>
            <w:gridSpan w:val="4"/>
          </w:tcPr>
          <w:p>
            <w:pPr>
              <w:jc w:val="right"/>
              <w:ind w:right="20"/>
              <w:spacing w:after="0" w:line="155" w:lineRule="exact"/>
              <w:rPr>
                <w:sz w:val="20"/>
                <w:szCs w:val="20"/>
                <w:color w:val="auto"/>
              </w:rPr>
            </w:pPr>
            <w:r>
              <w:rPr>
                <w:rFonts w:ascii="Arial" w:cs="Arial" w:eastAsia="Arial" w:hAnsi="Arial"/>
                <w:sz w:val="14"/>
                <w:szCs w:val="14"/>
                <w:color w:val="auto"/>
                <w:w w:val="91"/>
              </w:rPr>
              <w:t>September 30, 2014</w:t>
            </w:r>
          </w:p>
        </w:tc>
        <w:tc>
          <w:tcPr>
            <w:tcW w:w="780" w:type="dxa"/>
            <w:vAlign w:val="bottom"/>
            <w:tcBorders>
              <w:bottom w:val="single" w:sz="8" w:color="auto"/>
            </w:tcBorders>
          </w:tcPr>
          <w:p>
            <w:pPr>
              <w:spacing w:after="0"/>
              <w:rPr>
                <w:sz w:val="13"/>
                <w:szCs w:val="13"/>
                <w:color w:val="auto"/>
              </w:rPr>
            </w:pPr>
          </w:p>
        </w:tc>
        <w:tc>
          <w:tcPr>
            <w:tcW w:w="1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22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40" w:type="dxa"/>
            <w:vAlign w:val="bottom"/>
          </w:tcPr>
          <w:p>
            <w:pPr>
              <w:jc w:val="right"/>
              <w:ind w:right="7"/>
              <w:spacing w:after="0" w:line="137" w:lineRule="exact"/>
              <w:rPr>
                <w:sz w:val="20"/>
                <w:szCs w:val="20"/>
                <w:color w:val="auto"/>
              </w:rPr>
            </w:pPr>
            <w:r>
              <w:rPr>
                <w:rFonts w:ascii="Arial" w:cs="Arial" w:eastAsia="Arial" w:hAnsi="Arial"/>
                <w:sz w:val="14"/>
                <w:szCs w:val="14"/>
                <w:color w:val="auto"/>
                <w:w w:val="94"/>
              </w:rPr>
              <w:t>AVERAGE</w:t>
            </w:r>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0" w:type="dxa"/>
            <w:vAlign w:val="bottom"/>
          </w:tcPr>
          <w:p>
            <w:pPr>
              <w:ind w:left="240"/>
              <w:spacing w:after="0" w:line="137" w:lineRule="exact"/>
              <w:rPr>
                <w:sz w:val="20"/>
                <w:szCs w:val="20"/>
                <w:color w:val="auto"/>
              </w:rPr>
            </w:pPr>
            <w:r>
              <w:rPr>
                <w:rFonts w:ascii="Arial" w:cs="Arial" w:eastAsia="Arial" w:hAnsi="Arial"/>
                <w:sz w:val="14"/>
                <w:szCs w:val="14"/>
                <w:color w:val="auto"/>
              </w:rPr>
              <w:t>AVG.</w:t>
            </w:r>
          </w:p>
        </w:tc>
        <w:tc>
          <w:tcPr>
            <w:tcW w:w="2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40" w:type="dxa"/>
            <w:vAlign w:val="bottom"/>
            <w:gridSpan w:val="3"/>
          </w:tcPr>
          <w:p>
            <w:pPr>
              <w:jc w:val="right"/>
              <w:ind w:right="120"/>
              <w:spacing w:after="0" w:line="137" w:lineRule="exact"/>
              <w:rPr>
                <w:sz w:val="20"/>
                <w:szCs w:val="20"/>
                <w:color w:val="auto"/>
              </w:rPr>
            </w:pPr>
            <w:r>
              <w:rPr>
                <w:rFonts w:ascii="Arial" w:cs="Arial" w:eastAsia="Arial" w:hAnsi="Arial"/>
                <w:sz w:val="14"/>
                <w:szCs w:val="14"/>
                <w:color w:val="auto"/>
              </w:rPr>
              <w:t>AVERAGE</w:t>
            </w: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60" w:type="dxa"/>
            <w:vAlign w:val="bottom"/>
            <w:gridSpan w:val="2"/>
          </w:tcPr>
          <w:p>
            <w:pPr>
              <w:ind w:left="220"/>
              <w:spacing w:after="0" w:line="137" w:lineRule="exact"/>
              <w:rPr>
                <w:sz w:val="20"/>
                <w:szCs w:val="20"/>
                <w:color w:val="auto"/>
              </w:rPr>
            </w:pPr>
            <w:r>
              <w:rPr>
                <w:rFonts w:ascii="Arial" w:cs="Arial" w:eastAsia="Arial" w:hAnsi="Arial"/>
                <w:sz w:val="14"/>
                <w:szCs w:val="14"/>
                <w:color w:val="auto"/>
              </w:rPr>
              <w:t>AVG.</w:t>
            </w:r>
          </w:p>
        </w:tc>
        <w:tc>
          <w:tcPr>
            <w:tcW w:w="100" w:type="dxa"/>
            <w:vAlign w:val="bottom"/>
          </w:tcPr>
          <w:p>
            <w:pPr>
              <w:spacing w:after="0"/>
              <w:rPr>
                <w:sz w:val="11"/>
                <w:szCs w:val="11"/>
                <w:color w:val="auto"/>
              </w:rPr>
            </w:pPr>
          </w:p>
        </w:tc>
        <w:tc>
          <w:tcPr>
            <w:tcW w:w="800" w:type="dxa"/>
            <w:vAlign w:val="bottom"/>
            <w:gridSpan w:val="3"/>
          </w:tcPr>
          <w:p>
            <w:pPr>
              <w:jc w:val="right"/>
              <w:ind w:right="80"/>
              <w:spacing w:after="0" w:line="137" w:lineRule="exact"/>
              <w:rPr>
                <w:sz w:val="20"/>
                <w:szCs w:val="20"/>
                <w:color w:val="auto"/>
              </w:rPr>
            </w:pPr>
            <w:r>
              <w:rPr>
                <w:rFonts w:ascii="Arial" w:cs="Arial" w:eastAsia="Arial" w:hAnsi="Arial"/>
                <w:sz w:val="14"/>
                <w:szCs w:val="14"/>
                <w:color w:val="auto"/>
              </w:rPr>
              <w:t>AVERAGE</w:t>
            </w:r>
          </w:p>
        </w:tc>
        <w:tc>
          <w:tcPr>
            <w:tcW w:w="2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ind w:left="220"/>
              <w:spacing w:after="0" w:line="137" w:lineRule="exact"/>
              <w:rPr>
                <w:sz w:val="20"/>
                <w:szCs w:val="20"/>
                <w:color w:val="auto"/>
              </w:rPr>
            </w:pPr>
            <w:r>
              <w:rPr>
                <w:rFonts w:ascii="Arial" w:cs="Arial" w:eastAsia="Arial" w:hAnsi="Arial"/>
                <w:sz w:val="14"/>
                <w:szCs w:val="14"/>
                <w:color w:val="auto"/>
              </w:rPr>
              <w:t>AVG.</w:t>
            </w: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280" w:type="dxa"/>
            <w:vAlign w:val="bottom"/>
          </w:tcPr>
          <w:p>
            <w:pPr>
              <w:spacing w:after="0"/>
              <w:rPr>
                <w:sz w:val="14"/>
                <w:szCs w:val="14"/>
                <w:color w:val="auto"/>
              </w:rPr>
            </w:pPr>
          </w:p>
        </w:tc>
        <w:tc>
          <w:tcPr>
            <w:tcW w:w="820" w:type="dxa"/>
            <w:vAlign w:val="bottom"/>
            <w:gridSpan w:val="2"/>
          </w:tcPr>
          <w:p>
            <w:pPr>
              <w:jc w:val="right"/>
              <w:ind w:right="7"/>
              <w:spacing w:after="0"/>
              <w:rPr>
                <w:sz w:val="20"/>
                <w:szCs w:val="20"/>
                <w:color w:val="auto"/>
              </w:rPr>
            </w:pPr>
            <w:r>
              <w:rPr>
                <w:rFonts w:ascii="Arial" w:cs="Arial" w:eastAsia="Arial" w:hAnsi="Arial"/>
                <w:sz w:val="14"/>
                <w:szCs w:val="14"/>
                <w:color w:val="auto"/>
              </w:rPr>
              <w:t>BALANCE</w:t>
            </w:r>
          </w:p>
        </w:tc>
        <w:tc>
          <w:tcPr>
            <w:tcW w:w="220" w:type="dxa"/>
            <w:vAlign w:val="bottom"/>
          </w:tcPr>
          <w:p>
            <w:pPr>
              <w:spacing w:after="0"/>
              <w:rPr>
                <w:sz w:val="14"/>
                <w:szCs w:val="14"/>
                <w:color w:val="auto"/>
              </w:rPr>
            </w:pPr>
          </w:p>
        </w:tc>
        <w:tc>
          <w:tcPr>
            <w:tcW w:w="980" w:type="dxa"/>
            <w:vAlign w:val="bottom"/>
            <w:gridSpan w:val="3"/>
          </w:tcPr>
          <w:p>
            <w:pPr>
              <w:jc w:val="center"/>
              <w:ind w:right="220"/>
              <w:spacing w:after="0"/>
              <w:rPr>
                <w:sz w:val="20"/>
                <w:szCs w:val="20"/>
                <w:color w:val="auto"/>
              </w:rPr>
            </w:pPr>
            <w:r>
              <w:rPr>
                <w:rFonts w:ascii="Arial" w:cs="Arial" w:eastAsia="Arial" w:hAnsi="Arial"/>
                <w:sz w:val="14"/>
                <w:szCs w:val="14"/>
                <w:color w:val="auto"/>
                <w:w w:val="98"/>
              </w:rPr>
              <w:t>INTEREST</w:t>
            </w:r>
          </w:p>
        </w:tc>
        <w:tc>
          <w:tcPr>
            <w:tcW w:w="1020" w:type="dxa"/>
            <w:vAlign w:val="bottom"/>
            <w:gridSpan w:val="2"/>
          </w:tcPr>
          <w:p>
            <w:pPr>
              <w:ind w:left="220"/>
              <w:spacing w:after="0"/>
              <w:rPr>
                <w:sz w:val="20"/>
                <w:szCs w:val="20"/>
                <w:color w:val="auto"/>
              </w:rPr>
            </w:pPr>
            <w:r>
              <w:rPr>
                <w:rFonts w:ascii="Arial" w:cs="Arial" w:eastAsia="Arial" w:hAnsi="Arial"/>
                <w:sz w:val="14"/>
                <w:szCs w:val="14"/>
                <w:color w:val="auto"/>
              </w:rPr>
              <w:t>RATE</w:t>
            </w:r>
          </w:p>
        </w:tc>
        <w:tc>
          <w:tcPr>
            <w:tcW w:w="60" w:type="dxa"/>
            <w:vAlign w:val="bottom"/>
          </w:tcPr>
          <w:p>
            <w:pPr>
              <w:spacing w:after="0"/>
              <w:rPr>
                <w:sz w:val="14"/>
                <w:szCs w:val="14"/>
                <w:color w:val="auto"/>
              </w:rPr>
            </w:pPr>
          </w:p>
        </w:tc>
        <w:tc>
          <w:tcPr>
            <w:tcW w:w="840" w:type="dxa"/>
            <w:vAlign w:val="bottom"/>
            <w:gridSpan w:val="3"/>
          </w:tcPr>
          <w:p>
            <w:pPr>
              <w:jc w:val="right"/>
              <w:ind w:right="120"/>
              <w:spacing w:after="0"/>
              <w:rPr>
                <w:sz w:val="20"/>
                <w:szCs w:val="20"/>
                <w:color w:val="auto"/>
              </w:rPr>
            </w:pPr>
            <w:r>
              <w:rPr>
                <w:rFonts w:ascii="Arial" w:cs="Arial" w:eastAsia="Arial" w:hAnsi="Arial"/>
                <w:sz w:val="14"/>
                <w:szCs w:val="14"/>
                <w:color w:val="auto"/>
              </w:rPr>
              <w:t>BALANCE</w:t>
            </w:r>
          </w:p>
        </w:tc>
        <w:tc>
          <w:tcPr>
            <w:tcW w:w="160" w:type="dxa"/>
            <w:vAlign w:val="bottom"/>
          </w:tcPr>
          <w:p>
            <w:pPr>
              <w:spacing w:after="0"/>
              <w:rPr>
                <w:sz w:val="14"/>
                <w:szCs w:val="14"/>
                <w:color w:val="auto"/>
              </w:rPr>
            </w:pPr>
          </w:p>
        </w:tc>
        <w:tc>
          <w:tcPr>
            <w:tcW w:w="1000" w:type="dxa"/>
            <w:vAlign w:val="bottom"/>
            <w:gridSpan w:val="3"/>
          </w:tcPr>
          <w:p>
            <w:pPr>
              <w:jc w:val="center"/>
              <w:ind w:right="240"/>
              <w:spacing w:after="0"/>
              <w:rPr>
                <w:sz w:val="20"/>
                <w:szCs w:val="20"/>
                <w:color w:val="auto"/>
              </w:rPr>
            </w:pPr>
            <w:r>
              <w:rPr>
                <w:rFonts w:ascii="Arial" w:cs="Arial" w:eastAsia="Arial" w:hAnsi="Arial"/>
                <w:sz w:val="14"/>
                <w:szCs w:val="14"/>
                <w:color w:val="auto"/>
                <w:w w:val="98"/>
              </w:rPr>
              <w:t>INTEREST</w:t>
            </w:r>
          </w:p>
        </w:tc>
        <w:tc>
          <w:tcPr>
            <w:tcW w:w="1060" w:type="dxa"/>
            <w:vAlign w:val="bottom"/>
            <w:gridSpan w:val="3"/>
          </w:tcPr>
          <w:p>
            <w:pPr>
              <w:ind w:left="200"/>
              <w:spacing w:after="0"/>
              <w:rPr>
                <w:sz w:val="20"/>
                <w:szCs w:val="20"/>
                <w:color w:val="auto"/>
              </w:rPr>
            </w:pPr>
            <w:r>
              <w:rPr>
                <w:rFonts w:ascii="Arial" w:cs="Arial" w:eastAsia="Arial" w:hAnsi="Arial"/>
                <w:sz w:val="14"/>
                <w:szCs w:val="14"/>
                <w:color w:val="auto"/>
              </w:rPr>
              <w:t>RATE</w:t>
            </w:r>
          </w:p>
        </w:tc>
        <w:tc>
          <w:tcPr>
            <w:tcW w:w="800" w:type="dxa"/>
            <w:vAlign w:val="bottom"/>
            <w:gridSpan w:val="3"/>
          </w:tcPr>
          <w:p>
            <w:pPr>
              <w:jc w:val="right"/>
              <w:ind w:right="60"/>
              <w:spacing w:after="0"/>
              <w:rPr>
                <w:sz w:val="20"/>
                <w:szCs w:val="20"/>
                <w:color w:val="auto"/>
              </w:rPr>
            </w:pPr>
            <w:r>
              <w:rPr>
                <w:rFonts w:ascii="Arial" w:cs="Arial" w:eastAsia="Arial" w:hAnsi="Arial"/>
                <w:sz w:val="14"/>
                <w:szCs w:val="14"/>
                <w:color w:val="auto"/>
              </w:rPr>
              <w:t>BALANCE</w:t>
            </w:r>
          </w:p>
        </w:tc>
        <w:tc>
          <w:tcPr>
            <w:tcW w:w="200" w:type="dxa"/>
            <w:vAlign w:val="bottom"/>
          </w:tcPr>
          <w:p>
            <w:pPr>
              <w:spacing w:after="0"/>
              <w:rPr>
                <w:sz w:val="14"/>
                <w:szCs w:val="14"/>
                <w:color w:val="auto"/>
              </w:rPr>
            </w:pPr>
          </w:p>
        </w:tc>
        <w:tc>
          <w:tcPr>
            <w:tcW w:w="1000" w:type="dxa"/>
            <w:vAlign w:val="bottom"/>
            <w:gridSpan w:val="3"/>
          </w:tcPr>
          <w:p>
            <w:pPr>
              <w:jc w:val="right"/>
              <w:ind w:right="260"/>
              <w:spacing w:after="0"/>
              <w:rPr>
                <w:sz w:val="20"/>
                <w:szCs w:val="20"/>
                <w:color w:val="auto"/>
              </w:rPr>
            </w:pPr>
            <w:r>
              <w:rPr>
                <w:rFonts w:ascii="Arial" w:cs="Arial" w:eastAsia="Arial" w:hAnsi="Arial"/>
                <w:sz w:val="14"/>
                <w:szCs w:val="14"/>
                <w:color w:val="auto"/>
              </w:rPr>
              <w:t>INTEREST</w:t>
            </w:r>
          </w:p>
        </w:tc>
        <w:tc>
          <w:tcPr>
            <w:tcW w:w="960" w:type="dxa"/>
            <w:vAlign w:val="bottom"/>
            <w:gridSpan w:val="2"/>
          </w:tcPr>
          <w:p>
            <w:pPr>
              <w:ind w:left="220"/>
              <w:spacing w:after="0"/>
              <w:rPr>
                <w:sz w:val="20"/>
                <w:szCs w:val="20"/>
                <w:color w:val="auto"/>
              </w:rPr>
            </w:pPr>
            <w:r>
              <w:rPr>
                <w:rFonts w:ascii="Arial" w:cs="Arial" w:eastAsia="Arial" w:hAnsi="Arial"/>
                <w:sz w:val="14"/>
                <w:szCs w:val="14"/>
                <w:color w:val="auto"/>
              </w:rPr>
              <w:t>RATE</w:t>
            </w: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2280" w:type="dxa"/>
            <w:vAlign w:val="bottom"/>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74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560" w:type="dxa"/>
            <w:vAlign w:val="bottom"/>
            <w:tcBorders>
              <w:top w:val="single" w:sz="8" w:color="auto"/>
            </w:tcBorders>
          </w:tcPr>
          <w:p>
            <w:pPr>
              <w:spacing w:after="0"/>
              <w:rPr>
                <w:sz w:val="15"/>
                <w:szCs w:val="15"/>
                <w:color w:val="auto"/>
              </w:rPr>
            </w:pPr>
          </w:p>
        </w:tc>
        <w:tc>
          <w:tcPr>
            <w:tcW w:w="200" w:type="dxa"/>
            <w:vAlign w:val="bottom"/>
            <w:tcBorders>
              <w:top w:val="single" w:sz="8" w:color="auto"/>
            </w:tcBorders>
          </w:tcPr>
          <w:p>
            <w:pPr>
              <w:spacing w:after="0"/>
              <w:rPr>
                <w:sz w:val="15"/>
                <w:szCs w:val="15"/>
                <w:color w:val="auto"/>
              </w:rPr>
            </w:pPr>
          </w:p>
        </w:tc>
        <w:tc>
          <w:tcPr>
            <w:tcW w:w="80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60" w:type="dxa"/>
            <w:vAlign w:val="bottom"/>
            <w:tcBorders>
              <w:top w:val="single" w:sz="8" w:color="auto"/>
            </w:tcBorders>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640" w:type="dxa"/>
            <w:vAlign w:val="bottom"/>
            <w:tcBorders>
              <w:top w:val="single" w:sz="8" w:color="auto"/>
            </w:tcBorders>
          </w:tcPr>
          <w:p>
            <w:pPr>
              <w:spacing w:after="0"/>
              <w:rPr>
                <w:sz w:val="15"/>
                <w:szCs w:val="15"/>
                <w:color w:val="auto"/>
              </w:rPr>
            </w:pPr>
          </w:p>
        </w:tc>
        <w:tc>
          <w:tcPr>
            <w:tcW w:w="60" w:type="dxa"/>
            <w:vAlign w:val="bottom"/>
            <w:tcBorders>
              <w:top w:val="single" w:sz="8" w:color="auto"/>
            </w:tcBorders>
          </w:tcPr>
          <w:p>
            <w:pPr>
              <w:spacing w:after="0"/>
              <w:rPr>
                <w:sz w:val="15"/>
                <w:szCs w:val="15"/>
                <w:color w:val="auto"/>
              </w:rPr>
            </w:pPr>
          </w:p>
        </w:tc>
        <w:tc>
          <w:tcPr>
            <w:tcW w:w="1160" w:type="dxa"/>
            <w:vAlign w:val="bottom"/>
            <w:tcBorders>
              <w:top w:val="single" w:sz="8" w:color="auto"/>
            </w:tcBorders>
            <w:gridSpan w:val="4"/>
          </w:tcPr>
          <w:p>
            <w:pPr>
              <w:jc w:val="center"/>
              <w:ind w:right="100"/>
              <w:spacing w:after="0"/>
              <w:rPr>
                <w:sz w:val="20"/>
                <w:szCs w:val="20"/>
                <w:color w:val="auto"/>
              </w:rPr>
            </w:pPr>
            <w:r>
              <w:rPr>
                <w:rFonts w:ascii="Arial" w:cs="Arial" w:eastAsia="Arial" w:hAnsi="Arial"/>
                <w:sz w:val="14"/>
                <w:szCs w:val="14"/>
                <w:color w:val="auto"/>
                <w:w w:val="93"/>
              </w:rPr>
              <w:t>(In US$ thousand)</w:t>
            </w:r>
          </w:p>
        </w:tc>
        <w:tc>
          <w:tcPr>
            <w:tcW w:w="780" w:type="dxa"/>
            <w:vAlign w:val="bottom"/>
            <w:tcBorders>
              <w:top w:val="single" w:sz="8" w:color="auto"/>
            </w:tcBorders>
          </w:tcPr>
          <w:p>
            <w:pPr>
              <w:spacing w:after="0"/>
              <w:rPr>
                <w:sz w:val="15"/>
                <w:szCs w:val="15"/>
                <w:color w:val="auto"/>
              </w:rPr>
            </w:pPr>
          </w:p>
        </w:tc>
        <w:tc>
          <w:tcPr>
            <w:tcW w:w="18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160" w:type="dxa"/>
            <w:vAlign w:val="bottom"/>
            <w:tcBorders>
              <w:top w:val="single" w:sz="8" w:color="auto"/>
            </w:tcBorders>
          </w:tcPr>
          <w:p>
            <w:pPr>
              <w:spacing w:after="0"/>
              <w:rPr>
                <w:sz w:val="15"/>
                <w:szCs w:val="15"/>
                <w:color w:val="auto"/>
              </w:rPr>
            </w:pPr>
          </w:p>
        </w:tc>
        <w:tc>
          <w:tcPr>
            <w:tcW w:w="620" w:type="dxa"/>
            <w:vAlign w:val="bottom"/>
            <w:tcBorders>
              <w:top w:val="single" w:sz="8" w:color="auto"/>
            </w:tcBorders>
          </w:tcPr>
          <w:p>
            <w:pPr>
              <w:spacing w:after="0"/>
              <w:rPr>
                <w:sz w:val="15"/>
                <w:szCs w:val="15"/>
                <w:color w:val="auto"/>
              </w:rPr>
            </w:pPr>
          </w:p>
        </w:tc>
        <w:tc>
          <w:tcPr>
            <w:tcW w:w="20" w:type="dxa"/>
            <w:vAlign w:val="bottom"/>
            <w:tcBorders>
              <w:top w:val="single" w:sz="8" w:color="auto"/>
            </w:tcBorders>
          </w:tcPr>
          <w:p>
            <w:pPr>
              <w:spacing w:after="0"/>
              <w:rPr>
                <w:sz w:val="15"/>
                <w:szCs w:val="15"/>
                <w:color w:val="auto"/>
              </w:rPr>
            </w:pPr>
          </w:p>
        </w:tc>
        <w:tc>
          <w:tcPr>
            <w:tcW w:w="200" w:type="dxa"/>
            <w:vAlign w:val="bottom"/>
            <w:tcBorders>
              <w:top w:val="single" w:sz="8" w:color="auto"/>
            </w:tcBorders>
          </w:tcPr>
          <w:p>
            <w:pPr>
              <w:spacing w:after="0"/>
              <w:rPr>
                <w:sz w:val="15"/>
                <w:szCs w:val="15"/>
                <w:color w:val="auto"/>
              </w:rPr>
            </w:pPr>
          </w:p>
        </w:tc>
        <w:tc>
          <w:tcPr>
            <w:tcW w:w="240" w:type="dxa"/>
            <w:vAlign w:val="bottom"/>
            <w:tcBorders>
              <w:top w:val="single" w:sz="8" w:color="auto"/>
            </w:tcBorders>
          </w:tcPr>
          <w:p>
            <w:pPr>
              <w:spacing w:after="0"/>
              <w:rPr>
                <w:sz w:val="15"/>
                <w:szCs w:val="15"/>
                <w:color w:val="auto"/>
              </w:rPr>
            </w:pPr>
          </w:p>
        </w:tc>
        <w:tc>
          <w:tcPr>
            <w:tcW w:w="54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780" w:type="dxa"/>
            <w:vAlign w:val="bottom"/>
            <w:tcBorders>
              <w:top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15"/>
        </w:trPr>
        <w:tc>
          <w:tcPr>
            <w:tcW w:w="20" w:type="dxa"/>
            <w:vAlign w:val="bottom"/>
            <w:vMerge w:val="restart"/>
          </w:tcPr>
          <w:p>
            <w:pPr>
              <w:spacing w:after="0"/>
              <w:rPr>
                <w:sz w:val="9"/>
                <w:szCs w:val="9"/>
                <w:color w:val="auto"/>
              </w:rPr>
            </w:pPr>
          </w:p>
        </w:tc>
        <w:tc>
          <w:tcPr>
            <w:tcW w:w="2280" w:type="dxa"/>
            <w:vAlign w:val="bottom"/>
          </w:tcPr>
          <w:p>
            <w:pPr>
              <w:spacing w:after="0"/>
              <w:rPr>
                <w:sz w:val="9"/>
                <w:szCs w:val="9"/>
                <w:color w:val="auto"/>
              </w:rPr>
            </w:pPr>
          </w:p>
        </w:tc>
        <w:tc>
          <w:tcPr>
            <w:tcW w:w="80" w:type="dxa"/>
            <w:vAlign w:val="bottom"/>
          </w:tcPr>
          <w:p>
            <w:pPr>
              <w:spacing w:after="0"/>
              <w:rPr>
                <w:sz w:val="9"/>
                <w:szCs w:val="9"/>
                <w:color w:val="auto"/>
              </w:rPr>
            </w:pPr>
          </w:p>
        </w:tc>
        <w:tc>
          <w:tcPr>
            <w:tcW w:w="740" w:type="dxa"/>
            <w:vAlign w:val="bottom"/>
          </w:tcPr>
          <w:p>
            <w:pPr>
              <w:spacing w:after="0"/>
              <w:rPr>
                <w:sz w:val="9"/>
                <w:szCs w:val="9"/>
                <w:color w:val="auto"/>
              </w:rPr>
            </w:pPr>
          </w:p>
        </w:tc>
        <w:tc>
          <w:tcPr>
            <w:tcW w:w="220" w:type="dxa"/>
            <w:vAlign w:val="bottom"/>
          </w:tcPr>
          <w:p>
            <w:pPr>
              <w:spacing w:after="0"/>
              <w:rPr>
                <w:sz w:val="9"/>
                <w:szCs w:val="9"/>
                <w:color w:val="auto"/>
              </w:rPr>
            </w:pPr>
          </w:p>
        </w:tc>
        <w:tc>
          <w:tcPr>
            <w:tcW w:w="22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0" w:type="dxa"/>
            <w:vAlign w:val="bottom"/>
          </w:tcPr>
          <w:p>
            <w:pPr>
              <w:spacing w:after="0"/>
              <w:rPr>
                <w:sz w:val="9"/>
                <w:szCs w:val="9"/>
                <w:color w:val="auto"/>
              </w:rPr>
            </w:pPr>
          </w:p>
        </w:tc>
        <w:tc>
          <w:tcPr>
            <w:tcW w:w="800" w:type="dxa"/>
            <w:vAlign w:val="bottom"/>
          </w:tcPr>
          <w:p>
            <w:pPr>
              <w:spacing w:after="0"/>
              <w:rPr>
                <w:sz w:val="9"/>
                <w:szCs w:val="9"/>
                <w:color w:val="auto"/>
              </w:rPr>
            </w:pPr>
          </w:p>
        </w:tc>
        <w:tc>
          <w:tcPr>
            <w:tcW w:w="220" w:type="dxa"/>
            <w:vAlign w:val="bottom"/>
          </w:tcPr>
          <w:p>
            <w:pPr>
              <w:spacing w:after="0"/>
              <w:rPr>
                <w:sz w:val="9"/>
                <w:szCs w:val="9"/>
                <w:color w:val="auto"/>
              </w:rPr>
            </w:pPr>
          </w:p>
        </w:tc>
        <w:tc>
          <w:tcPr>
            <w:tcW w:w="6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80" w:type="dxa"/>
            <w:vAlign w:val="bottom"/>
          </w:tcPr>
          <w:p>
            <w:pPr>
              <w:spacing w:after="0"/>
              <w:rPr>
                <w:sz w:val="9"/>
                <w:szCs w:val="9"/>
                <w:color w:val="auto"/>
              </w:rPr>
            </w:pPr>
          </w:p>
        </w:tc>
        <w:tc>
          <w:tcPr>
            <w:tcW w:w="180" w:type="dxa"/>
            <w:vAlign w:val="bottom"/>
          </w:tcPr>
          <w:p>
            <w:pPr>
              <w:spacing w:after="0"/>
              <w:rPr>
                <w:sz w:val="9"/>
                <w:szCs w:val="9"/>
                <w:color w:val="auto"/>
              </w:rPr>
            </w:pPr>
          </w:p>
        </w:tc>
        <w:tc>
          <w:tcPr>
            <w:tcW w:w="100" w:type="dxa"/>
            <w:vAlign w:val="bottom"/>
          </w:tcPr>
          <w:p>
            <w:pPr>
              <w:spacing w:after="0"/>
              <w:rPr>
                <w:sz w:val="9"/>
                <w:szCs w:val="9"/>
                <w:color w:val="auto"/>
              </w:rPr>
            </w:pPr>
          </w:p>
        </w:tc>
        <w:tc>
          <w:tcPr>
            <w:tcW w:w="160" w:type="dxa"/>
            <w:vAlign w:val="bottom"/>
          </w:tcPr>
          <w:p>
            <w:pPr>
              <w:spacing w:after="0"/>
              <w:rPr>
                <w:sz w:val="9"/>
                <w:szCs w:val="9"/>
                <w:color w:val="auto"/>
              </w:rPr>
            </w:pPr>
          </w:p>
        </w:tc>
        <w:tc>
          <w:tcPr>
            <w:tcW w:w="620" w:type="dxa"/>
            <w:vAlign w:val="bottom"/>
          </w:tcPr>
          <w:p>
            <w:pPr>
              <w:spacing w:after="0"/>
              <w:rPr>
                <w:sz w:val="9"/>
                <w:szCs w:val="9"/>
                <w:color w:val="auto"/>
              </w:rPr>
            </w:pPr>
          </w:p>
        </w:tc>
        <w:tc>
          <w:tcPr>
            <w:tcW w:w="20" w:type="dxa"/>
            <w:vAlign w:val="bottom"/>
          </w:tcPr>
          <w:p>
            <w:pPr>
              <w:spacing w:after="0"/>
              <w:rPr>
                <w:sz w:val="9"/>
                <w:szCs w:val="9"/>
                <w:color w:val="auto"/>
              </w:rPr>
            </w:pPr>
          </w:p>
        </w:tc>
        <w:tc>
          <w:tcPr>
            <w:tcW w:w="200" w:type="dxa"/>
            <w:vAlign w:val="bottom"/>
          </w:tcPr>
          <w:p>
            <w:pPr>
              <w:spacing w:after="0"/>
              <w:rPr>
                <w:sz w:val="9"/>
                <w:szCs w:val="9"/>
                <w:color w:val="auto"/>
              </w:rPr>
            </w:pPr>
          </w:p>
        </w:tc>
        <w:tc>
          <w:tcPr>
            <w:tcW w:w="240" w:type="dxa"/>
            <w:vAlign w:val="bottom"/>
          </w:tcPr>
          <w:p>
            <w:pPr>
              <w:spacing w:after="0"/>
              <w:rPr>
                <w:sz w:val="9"/>
                <w:szCs w:val="9"/>
                <w:color w:val="auto"/>
              </w:rPr>
            </w:pPr>
          </w:p>
        </w:tc>
        <w:tc>
          <w:tcPr>
            <w:tcW w:w="540" w:type="dxa"/>
            <w:vAlign w:val="bottom"/>
          </w:tcPr>
          <w:p>
            <w:pPr>
              <w:spacing w:after="0"/>
              <w:rPr>
                <w:sz w:val="9"/>
                <w:szCs w:val="9"/>
                <w:color w:val="auto"/>
              </w:rPr>
            </w:pPr>
          </w:p>
        </w:tc>
        <w:tc>
          <w:tcPr>
            <w:tcW w:w="220" w:type="dxa"/>
            <w:vAlign w:val="bottom"/>
          </w:tcPr>
          <w:p>
            <w:pPr>
              <w:spacing w:after="0"/>
              <w:rPr>
                <w:sz w:val="9"/>
                <w:szCs w:val="9"/>
                <w:color w:val="auto"/>
              </w:rPr>
            </w:pPr>
          </w:p>
        </w:tc>
        <w:tc>
          <w:tcPr>
            <w:tcW w:w="780" w:type="dxa"/>
            <w:vAlign w:val="bottom"/>
          </w:tcPr>
          <w:p>
            <w:pPr>
              <w:spacing w:after="0"/>
              <w:rPr>
                <w:sz w:val="9"/>
                <w:szCs w:val="9"/>
                <w:color w:val="auto"/>
              </w:rPr>
            </w:pPr>
          </w:p>
        </w:tc>
        <w:tc>
          <w:tcPr>
            <w:tcW w:w="1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INTEREST EARNING ASSETS</w:t>
            </w: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280" w:type="dxa"/>
            <w:vAlign w:val="bottom"/>
          </w:tcPr>
          <w:p>
            <w:pPr>
              <w:spacing w:after="0" w:line="149" w:lineRule="exact"/>
              <w:rPr>
                <w:sz w:val="20"/>
                <w:szCs w:val="20"/>
                <w:color w:val="auto"/>
              </w:rPr>
            </w:pPr>
            <w:r>
              <w:rPr>
                <w:rFonts w:ascii="Arial" w:cs="Arial" w:eastAsia="Arial" w:hAnsi="Arial"/>
                <w:sz w:val="14"/>
                <w:szCs w:val="14"/>
                <w:color w:val="auto"/>
              </w:rPr>
              <w:t>Interest bearing deposits with banks</w:t>
            </w:r>
          </w:p>
        </w:tc>
        <w:tc>
          <w:tcPr>
            <w:tcW w:w="8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976,382</w:t>
            </w:r>
          </w:p>
        </w:tc>
        <w:tc>
          <w:tcPr>
            <w:tcW w:w="44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w:t>
            </w:r>
          </w:p>
        </w:tc>
        <w:tc>
          <w:tcPr>
            <w:tcW w:w="560" w:type="dxa"/>
            <w:vAlign w:val="bottom"/>
          </w:tcPr>
          <w:p>
            <w:pPr>
              <w:jc w:val="right"/>
              <w:spacing w:after="0" w:line="149" w:lineRule="exact"/>
              <w:rPr>
                <w:sz w:val="20"/>
                <w:szCs w:val="20"/>
                <w:color w:val="auto"/>
              </w:rPr>
            </w:pPr>
            <w:r>
              <w:rPr>
                <w:rFonts w:ascii="Arial" w:cs="Arial" w:eastAsia="Arial" w:hAnsi="Arial"/>
                <w:sz w:val="14"/>
                <w:szCs w:val="14"/>
                <w:color w:val="auto"/>
              </w:rPr>
              <w:t>564</w:t>
            </w:r>
          </w:p>
        </w:tc>
        <w:tc>
          <w:tcPr>
            <w:tcW w:w="200" w:type="dxa"/>
            <w:vAlign w:val="bottom"/>
          </w:tcPr>
          <w:p>
            <w:pPr>
              <w:spacing w:after="0"/>
              <w:rPr>
                <w:sz w:val="12"/>
                <w:szCs w:val="12"/>
                <w:color w:val="auto"/>
              </w:rPr>
            </w:pPr>
          </w:p>
        </w:tc>
        <w:tc>
          <w:tcPr>
            <w:tcW w:w="1020" w:type="dxa"/>
            <w:vAlign w:val="bottom"/>
            <w:gridSpan w:val="2"/>
          </w:tcPr>
          <w:p>
            <w:pPr>
              <w:ind w:left="540"/>
              <w:spacing w:after="0" w:line="149" w:lineRule="exact"/>
              <w:rPr>
                <w:sz w:val="20"/>
                <w:szCs w:val="20"/>
                <w:color w:val="auto"/>
              </w:rPr>
            </w:pPr>
            <w:r>
              <w:rPr>
                <w:rFonts w:ascii="Arial" w:cs="Arial" w:eastAsia="Arial" w:hAnsi="Arial"/>
                <w:sz w:val="14"/>
                <w:szCs w:val="14"/>
                <w:color w:val="auto"/>
              </w:rPr>
              <w:t>0.23%</w:t>
            </w:r>
          </w:p>
        </w:tc>
        <w:tc>
          <w:tcPr>
            <w:tcW w:w="200" w:type="dxa"/>
            <w:vAlign w:val="bottom"/>
            <w:gridSpan w:val="2"/>
          </w:tcPr>
          <w:p>
            <w:pPr>
              <w:jc w:val="right"/>
              <w:ind w:right="15"/>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769,087</w:t>
            </w:r>
          </w:p>
        </w:tc>
        <w:tc>
          <w:tcPr>
            <w:tcW w:w="2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489</w:t>
            </w:r>
          </w:p>
        </w:tc>
        <w:tc>
          <w:tcPr>
            <w:tcW w:w="960" w:type="dxa"/>
            <w:vAlign w:val="bottom"/>
            <w:gridSpan w:val="2"/>
          </w:tcPr>
          <w:p>
            <w:pPr>
              <w:ind w:left="520"/>
              <w:spacing w:after="0" w:line="149" w:lineRule="exact"/>
              <w:rPr>
                <w:sz w:val="20"/>
                <w:szCs w:val="20"/>
                <w:color w:val="auto"/>
              </w:rPr>
            </w:pPr>
            <w:r>
              <w:rPr>
                <w:rFonts w:ascii="Arial" w:cs="Arial" w:eastAsia="Arial" w:hAnsi="Arial"/>
                <w:sz w:val="14"/>
                <w:szCs w:val="14"/>
                <w:color w:val="auto"/>
              </w:rPr>
              <w:t>0.25%</w:t>
            </w:r>
          </w:p>
        </w:tc>
        <w:tc>
          <w:tcPr>
            <w:tcW w:w="100" w:type="dxa"/>
            <w:vAlign w:val="bottom"/>
          </w:tcPr>
          <w:p>
            <w:pPr>
              <w:spacing w:after="0"/>
              <w:rPr>
                <w:sz w:val="12"/>
                <w:szCs w:val="12"/>
                <w:color w:val="auto"/>
              </w:rPr>
            </w:pPr>
          </w:p>
        </w:tc>
        <w:tc>
          <w:tcPr>
            <w:tcW w:w="160" w:type="dxa"/>
            <w:vAlign w:val="bottom"/>
          </w:tcPr>
          <w:p>
            <w:pPr>
              <w:jc w:val="right"/>
              <w:ind w:right="8"/>
              <w:spacing w:after="0" w:line="149" w:lineRule="exact"/>
              <w:rPr>
                <w:sz w:val="20"/>
                <w:szCs w:val="20"/>
                <w:color w:val="auto"/>
              </w:rPr>
            </w:pPr>
            <w:r>
              <w:rPr>
                <w:rFonts w:ascii="Arial" w:cs="Arial" w:eastAsia="Arial" w:hAnsi="Arial"/>
                <w:sz w:val="14"/>
                <w:szCs w:val="14"/>
                <w:color w:val="auto"/>
                <w:w w:val="76"/>
              </w:rPr>
              <w:t>$</w:t>
            </w:r>
          </w:p>
        </w:tc>
        <w:tc>
          <w:tcPr>
            <w:tcW w:w="6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592,103</w:t>
            </w:r>
          </w:p>
        </w:tc>
        <w:tc>
          <w:tcPr>
            <w:tcW w:w="44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w:t>
            </w:r>
          </w:p>
        </w:tc>
        <w:tc>
          <w:tcPr>
            <w:tcW w:w="540" w:type="dxa"/>
            <w:vAlign w:val="bottom"/>
          </w:tcPr>
          <w:p>
            <w:pPr>
              <w:jc w:val="right"/>
              <w:spacing w:after="0" w:line="149" w:lineRule="exact"/>
              <w:rPr>
                <w:sz w:val="20"/>
                <w:szCs w:val="20"/>
                <w:color w:val="auto"/>
              </w:rPr>
            </w:pPr>
            <w:r>
              <w:rPr>
                <w:rFonts w:ascii="Arial" w:cs="Arial" w:eastAsia="Arial" w:hAnsi="Arial"/>
                <w:sz w:val="14"/>
                <w:szCs w:val="14"/>
                <w:color w:val="auto"/>
              </w:rPr>
              <w:t>340</w:t>
            </w:r>
          </w:p>
        </w:tc>
        <w:tc>
          <w:tcPr>
            <w:tcW w:w="220" w:type="dxa"/>
            <w:vAlign w:val="bottom"/>
          </w:tcPr>
          <w:p>
            <w:pPr>
              <w:spacing w:after="0"/>
              <w:rPr>
                <w:sz w:val="12"/>
                <w:szCs w:val="12"/>
                <w:color w:val="auto"/>
              </w:rPr>
            </w:pPr>
          </w:p>
        </w:tc>
        <w:tc>
          <w:tcPr>
            <w:tcW w:w="960" w:type="dxa"/>
            <w:vAlign w:val="bottom"/>
            <w:gridSpan w:val="2"/>
          </w:tcPr>
          <w:p>
            <w:pPr>
              <w:ind w:left="540"/>
              <w:spacing w:after="0" w:line="149" w:lineRule="exact"/>
              <w:rPr>
                <w:sz w:val="20"/>
                <w:szCs w:val="20"/>
                <w:color w:val="auto"/>
              </w:rPr>
            </w:pPr>
            <w:r>
              <w:rPr>
                <w:rFonts w:ascii="Arial" w:cs="Arial" w:eastAsia="Arial" w:hAnsi="Arial"/>
                <w:sz w:val="14"/>
                <w:szCs w:val="14"/>
                <w:color w:val="auto"/>
              </w:rPr>
              <w:t>0.22%</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2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Loans, net of unearned income &amp;</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4"/>
                <w:szCs w:val="14"/>
                <w:color w:val="auto"/>
              </w:rPr>
              <w:t>deferred loan fees</w:t>
            </w:r>
          </w:p>
        </w:tc>
        <w:tc>
          <w:tcPr>
            <w:tcW w:w="80" w:type="dxa"/>
            <w:vAlign w:val="bottom"/>
            <w:shd w:val="clear" w:color="auto" w:fill="CCEEFF"/>
          </w:tcPr>
          <w:p>
            <w:pPr>
              <w:spacing w:after="0"/>
              <w:rPr>
                <w:sz w:val="14"/>
                <w:szCs w:val="14"/>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6,662,842</w:t>
            </w:r>
          </w:p>
        </w:tc>
        <w:tc>
          <w:tcPr>
            <w:tcW w:w="2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52,892</w:t>
            </w:r>
          </w:p>
        </w:tc>
        <w:tc>
          <w:tcPr>
            <w:tcW w:w="800" w:type="dxa"/>
            <w:vAlign w:val="bottom"/>
            <w:shd w:val="clear" w:color="auto" w:fill="CCEEFF"/>
          </w:tcPr>
          <w:p>
            <w:pPr>
              <w:ind w:left="540"/>
              <w:spacing w:after="0"/>
              <w:rPr>
                <w:sz w:val="20"/>
                <w:szCs w:val="20"/>
                <w:color w:val="auto"/>
              </w:rPr>
            </w:pPr>
            <w:r>
              <w:rPr>
                <w:rFonts w:ascii="Arial" w:cs="Arial" w:eastAsia="Arial" w:hAnsi="Arial"/>
                <w:sz w:val="14"/>
                <w:szCs w:val="14"/>
                <w:color w:val="auto"/>
                <w:w w:val="87"/>
              </w:rPr>
              <w:t>3.11</w:t>
            </w:r>
          </w:p>
        </w:tc>
        <w:tc>
          <w:tcPr>
            <w:tcW w:w="22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w w:val="99"/>
              </w:rPr>
              <w:t>6,575,084</w:t>
            </w:r>
          </w:p>
        </w:tc>
        <w:tc>
          <w:tcPr>
            <w:tcW w:w="1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50,057</w:t>
            </w:r>
          </w:p>
        </w:tc>
        <w:tc>
          <w:tcPr>
            <w:tcW w:w="960" w:type="dxa"/>
            <w:vAlign w:val="bottom"/>
            <w:gridSpan w:val="2"/>
            <w:shd w:val="clear" w:color="auto" w:fill="CCEEFF"/>
          </w:tcPr>
          <w:p>
            <w:pPr>
              <w:ind w:left="520"/>
              <w:spacing w:after="0"/>
              <w:rPr>
                <w:sz w:val="20"/>
                <w:szCs w:val="20"/>
                <w:color w:val="auto"/>
              </w:rPr>
            </w:pPr>
            <w:r>
              <w:rPr>
                <w:rFonts w:ascii="Arial" w:cs="Arial" w:eastAsia="Arial" w:hAnsi="Arial"/>
                <w:sz w:val="14"/>
                <w:szCs w:val="14"/>
                <w:color w:val="auto"/>
              </w:rPr>
              <w:t>3.01</w:t>
            </w:r>
          </w:p>
        </w:tc>
        <w:tc>
          <w:tcPr>
            <w:tcW w:w="10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6"/>
              </w:rPr>
              <w:t>6,514,359</w:t>
            </w:r>
          </w:p>
        </w:tc>
        <w:tc>
          <w:tcPr>
            <w:tcW w:w="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52,023</w:t>
            </w:r>
          </w:p>
        </w:tc>
        <w:tc>
          <w:tcPr>
            <w:tcW w:w="96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3.12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280" w:type="dxa"/>
            <w:vAlign w:val="bottom"/>
          </w:tcPr>
          <w:p>
            <w:pPr>
              <w:spacing w:after="0" w:line="149" w:lineRule="exact"/>
              <w:rPr>
                <w:sz w:val="20"/>
                <w:szCs w:val="20"/>
                <w:color w:val="auto"/>
              </w:rPr>
            </w:pPr>
            <w:r>
              <w:rPr>
                <w:rFonts w:ascii="Arial" w:cs="Arial" w:eastAsia="Arial" w:hAnsi="Arial"/>
                <w:sz w:val="14"/>
                <w:szCs w:val="14"/>
                <w:color w:val="auto"/>
              </w:rPr>
              <w:t>Non-accruing loans</w:t>
            </w: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20,735</w:t>
            </w: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00" w:type="dxa"/>
            <w:vAlign w:val="bottom"/>
          </w:tcPr>
          <w:p>
            <w:pPr>
              <w:spacing w:after="0"/>
              <w:rPr>
                <w:sz w:val="12"/>
                <w:szCs w:val="12"/>
                <w:color w:val="auto"/>
              </w:rPr>
            </w:pPr>
          </w:p>
        </w:tc>
        <w:tc>
          <w:tcPr>
            <w:tcW w:w="1020" w:type="dxa"/>
            <w:vAlign w:val="bottom"/>
            <w:gridSpan w:val="2"/>
          </w:tcPr>
          <w:p>
            <w:pPr>
              <w:ind w:left="540"/>
              <w:spacing w:after="0" w:line="149" w:lineRule="exact"/>
              <w:rPr>
                <w:sz w:val="20"/>
                <w:szCs w:val="20"/>
                <w:color w:val="auto"/>
              </w:rPr>
            </w:pPr>
            <w:r>
              <w:rPr>
                <w:rFonts w:ascii="Arial" w:cs="Arial" w:eastAsia="Arial" w:hAnsi="Arial"/>
                <w:sz w:val="14"/>
                <w:szCs w:val="14"/>
                <w:color w:val="auto"/>
              </w:rPr>
              <w:t>0.00</w:t>
            </w: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20,765</w:t>
            </w:r>
          </w:p>
        </w:tc>
        <w:tc>
          <w:tcPr>
            <w:tcW w:w="1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960" w:type="dxa"/>
            <w:vAlign w:val="bottom"/>
            <w:gridSpan w:val="2"/>
          </w:tcPr>
          <w:p>
            <w:pPr>
              <w:ind w:left="520"/>
              <w:spacing w:after="0" w:line="149" w:lineRule="exact"/>
              <w:rPr>
                <w:sz w:val="20"/>
                <w:szCs w:val="20"/>
                <w:color w:val="auto"/>
              </w:rPr>
            </w:pPr>
            <w:r>
              <w:rPr>
                <w:rFonts w:ascii="Arial" w:cs="Arial" w:eastAsia="Arial" w:hAnsi="Arial"/>
                <w:sz w:val="14"/>
                <w:szCs w:val="14"/>
                <w:color w:val="auto"/>
              </w:rPr>
              <w:t>0.00</w:t>
            </w: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4,036</w:t>
            </w:r>
          </w:p>
        </w:tc>
        <w:tc>
          <w:tcPr>
            <w:tcW w:w="2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40" w:type="dxa"/>
            <w:vAlign w:val="bottom"/>
          </w:tcPr>
          <w:p>
            <w:pPr>
              <w:jc w:val="right"/>
              <w:spacing w:after="0" w:line="149" w:lineRule="exact"/>
              <w:rPr>
                <w:sz w:val="20"/>
                <w:szCs w:val="20"/>
                <w:color w:val="auto"/>
              </w:rPr>
            </w:pPr>
            <w:r>
              <w:rPr>
                <w:rFonts w:ascii="Arial" w:cs="Arial" w:eastAsia="Arial" w:hAnsi="Arial"/>
                <w:sz w:val="14"/>
                <w:szCs w:val="14"/>
                <w:color w:val="auto"/>
              </w:rPr>
              <w:t>4</w:t>
            </w:r>
          </w:p>
        </w:tc>
        <w:tc>
          <w:tcPr>
            <w:tcW w:w="220" w:type="dxa"/>
            <w:vAlign w:val="bottom"/>
          </w:tcPr>
          <w:p>
            <w:pPr>
              <w:spacing w:after="0"/>
              <w:rPr>
                <w:sz w:val="12"/>
                <w:szCs w:val="12"/>
                <w:color w:val="auto"/>
              </w:rPr>
            </w:pPr>
          </w:p>
        </w:tc>
        <w:tc>
          <w:tcPr>
            <w:tcW w:w="960" w:type="dxa"/>
            <w:vAlign w:val="bottom"/>
            <w:gridSpan w:val="2"/>
          </w:tcPr>
          <w:p>
            <w:pPr>
              <w:ind w:left="540"/>
              <w:spacing w:after="0" w:line="149" w:lineRule="exact"/>
              <w:rPr>
                <w:sz w:val="20"/>
                <w:szCs w:val="20"/>
                <w:color w:val="auto"/>
              </w:rPr>
            </w:pPr>
            <w:r>
              <w:rPr>
                <w:rFonts w:ascii="Arial" w:cs="Arial" w:eastAsia="Arial" w:hAnsi="Arial"/>
                <w:sz w:val="14"/>
                <w:szCs w:val="14"/>
                <w:color w:val="auto"/>
              </w:rPr>
              <w:t>0.41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Trading assets</w:t>
            </w: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0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ind w:left="540"/>
              <w:spacing w:after="0" w:line="149" w:lineRule="exact"/>
              <w:rPr>
                <w:sz w:val="20"/>
                <w:szCs w:val="20"/>
                <w:color w:val="auto"/>
              </w:rPr>
            </w:pPr>
            <w:r>
              <w:rPr>
                <w:rFonts w:ascii="Arial" w:cs="Arial" w:eastAsia="Arial" w:hAnsi="Arial"/>
                <w:sz w:val="14"/>
                <w:szCs w:val="14"/>
                <w:color w:val="auto"/>
              </w:rPr>
              <w:t>n.m.(*)</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4</w:t>
            </w:r>
          </w:p>
        </w:tc>
        <w:tc>
          <w:tcPr>
            <w:tcW w:w="1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960" w:type="dxa"/>
            <w:vAlign w:val="bottom"/>
            <w:gridSpan w:val="2"/>
            <w:shd w:val="clear" w:color="auto" w:fill="CCEEFF"/>
          </w:tcPr>
          <w:p>
            <w:pPr>
              <w:ind w:left="520"/>
              <w:spacing w:after="0" w:line="149" w:lineRule="exact"/>
              <w:rPr>
                <w:sz w:val="20"/>
                <w:szCs w:val="20"/>
                <w:color w:val="auto"/>
              </w:rPr>
            </w:pPr>
            <w:r>
              <w:rPr>
                <w:rFonts w:ascii="Arial" w:cs="Arial" w:eastAsia="Arial" w:hAnsi="Arial"/>
                <w:sz w:val="14"/>
                <w:szCs w:val="14"/>
                <w:color w:val="auto"/>
              </w:rPr>
              <w:t>0.00</w:t>
            </w: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21</w:t>
            </w: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960" w:type="dxa"/>
            <w:vAlign w:val="bottom"/>
            <w:gridSpan w:val="2"/>
            <w:shd w:val="clear" w:color="auto" w:fill="CCEEFF"/>
          </w:tcPr>
          <w:p>
            <w:pPr>
              <w:ind w:left="54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280" w:type="dxa"/>
            <w:vAlign w:val="bottom"/>
          </w:tcPr>
          <w:p>
            <w:pPr>
              <w:spacing w:after="0" w:line="149" w:lineRule="exact"/>
              <w:rPr>
                <w:sz w:val="20"/>
                <w:szCs w:val="20"/>
                <w:color w:val="auto"/>
              </w:rPr>
            </w:pPr>
            <w:r>
              <w:rPr>
                <w:rFonts w:ascii="Arial" w:cs="Arial" w:eastAsia="Arial" w:hAnsi="Arial"/>
                <w:sz w:val="14"/>
                <w:szCs w:val="14"/>
                <w:color w:val="auto"/>
              </w:rPr>
              <w:t>Investment securities</w:t>
            </w: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311,715</w:t>
            </w: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6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2,176</w:t>
            </w:r>
          </w:p>
        </w:tc>
        <w:tc>
          <w:tcPr>
            <w:tcW w:w="1020" w:type="dxa"/>
            <w:vAlign w:val="bottom"/>
            <w:gridSpan w:val="2"/>
          </w:tcPr>
          <w:p>
            <w:pPr>
              <w:ind w:left="540"/>
              <w:spacing w:after="0" w:line="149" w:lineRule="exact"/>
              <w:rPr>
                <w:sz w:val="20"/>
                <w:szCs w:val="20"/>
                <w:color w:val="auto"/>
              </w:rPr>
            </w:pPr>
            <w:r>
              <w:rPr>
                <w:rFonts w:ascii="Arial" w:cs="Arial" w:eastAsia="Arial" w:hAnsi="Arial"/>
                <w:sz w:val="14"/>
                <w:szCs w:val="14"/>
                <w:color w:val="auto"/>
              </w:rPr>
              <w:t>2.73</w:t>
            </w: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363,405</w:t>
            </w:r>
          </w:p>
        </w:tc>
        <w:tc>
          <w:tcPr>
            <w:tcW w:w="1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2,194</w:t>
            </w:r>
          </w:p>
        </w:tc>
        <w:tc>
          <w:tcPr>
            <w:tcW w:w="960" w:type="dxa"/>
            <w:vAlign w:val="bottom"/>
            <w:gridSpan w:val="2"/>
          </w:tcPr>
          <w:p>
            <w:pPr>
              <w:ind w:left="520"/>
              <w:spacing w:after="0" w:line="149" w:lineRule="exact"/>
              <w:rPr>
                <w:sz w:val="20"/>
                <w:szCs w:val="20"/>
                <w:color w:val="auto"/>
              </w:rPr>
            </w:pPr>
            <w:r>
              <w:rPr>
                <w:rFonts w:ascii="Arial" w:cs="Arial" w:eastAsia="Arial" w:hAnsi="Arial"/>
                <w:sz w:val="14"/>
                <w:szCs w:val="14"/>
                <w:color w:val="auto"/>
              </w:rPr>
              <w:t>2.39</w:t>
            </w: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409,358</w:t>
            </w:r>
          </w:p>
        </w:tc>
        <w:tc>
          <w:tcPr>
            <w:tcW w:w="2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2,418</w:t>
            </w:r>
          </w:p>
        </w:tc>
        <w:tc>
          <w:tcPr>
            <w:tcW w:w="960" w:type="dxa"/>
            <w:vAlign w:val="bottom"/>
            <w:gridSpan w:val="2"/>
          </w:tcPr>
          <w:p>
            <w:pPr>
              <w:ind w:left="540"/>
              <w:spacing w:after="0" w:line="149" w:lineRule="exact"/>
              <w:rPr>
                <w:sz w:val="20"/>
                <w:szCs w:val="20"/>
                <w:color w:val="auto"/>
              </w:rPr>
            </w:pPr>
            <w:r>
              <w:rPr>
                <w:rFonts w:ascii="Arial" w:cs="Arial" w:eastAsia="Arial" w:hAnsi="Arial"/>
                <w:sz w:val="14"/>
                <w:szCs w:val="14"/>
                <w:color w:val="auto"/>
              </w:rPr>
              <w:t>2.31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Investment funds</w:t>
            </w: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55,046</w:t>
            </w: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0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ind w:left="540"/>
              <w:spacing w:after="0" w:line="149" w:lineRule="exact"/>
              <w:rPr>
                <w:sz w:val="20"/>
                <w:szCs w:val="20"/>
                <w:color w:val="auto"/>
              </w:rPr>
            </w:pPr>
            <w:r>
              <w:rPr>
                <w:rFonts w:ascii="Arial" w:cs="Arial" w:eastAsia="Arial" w:hAnsi="Arial"/>
                <w:sz w:val="14"/>
                <w:szCs w:val="14"/>
                <w:color w:val="auto"/>
              </w:rPr>
              <w:t>0.00</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55,718</w:t>
            </w:r>
          </w:p>
        </w:tc>
        <w:tc>
          <w:tcPr>
            <w:tcW w:w="1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960" w:type="dxa"/>
            <w:vAlign w:val="bottom"/>
            <w:gridSpan w:val="2"/>
            <w:shd w:val="clear" w:color="auto" w:fill="CCEEFF"/>
          </w:tcPr>
          <w:p>
            <w:pPr>
              <w:ind w:left="520"/>
              <w:spacing w:after="0" w:line="149" w:lineRule="exact"/>
              <w:rPr>
                <w:sz w:val="20"/>
                <w:szCs w:val="20"/>
                <w:color w:val="auto"/>
              </w:rPr>
            </w:pPr>
            <w:r>
              <w:rPr>
                <w:rFonts w:ascii="Arial" w:cs="Arial" w:eastAsia="Arial" w:hAnsi="Arial"/>
                <w:sz w:val="14"/>
                <w:szCs w:val="14"/>
                <w:color w:val="auto"/>
              </w:rPr>
              <w:t>0.00</w:t>
            </w: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52,461</w:t>
            </w:r>
          </w:p>
        </w:tc>
        <w:tc>
          <w:tcPr>
            <w:tcW w:w="2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960" w:type="dxa"/>
            <w:vAlign w:val="bottom"/>
            <w:gridSpan w:val="2"/>
            <w:shd w:val="clear" w:color="auto" w:fill="CCEEFF"/>
          </w:tcPr>
          <w:p>
            <w:pPr>
              <w:ind w:left="54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280" w:type="dxa"/>
            <w:vAlign w:val="bottom"/>
            <w:tcBorders>
              <w:bottom w:val="single" w:sz="8" w:color="CCEEFF"/>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220" w:type="dxa"/>
            <w:vAlign w:val="bottom"/>
            <w:tcBorders>
              <w:bottom w:val="single" w:sz="8" w:color="CCEEFF"/>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20" w:type="dxa"/>
            <w:vAlign w:val="bottom"/>
            <w:tcBorders>
              <w:bottom w:val="single" w:sz="8" w:color="CCEEFF"/>
            </w:tcBorders>
          </w:tcPr>
          <w:p>
            <w:pPr>
              <w:spacing w:after="0"/>
              <w:rPr>
                <w:sz w:val="14"/>
                <w:szCs w:val="14"/>
                <w:color w:val="auto"/>
              </w:rPr>
            </w:pPr>
          </w:p>
        </w:tc>
        <w:tc>
          <w:tcPr>
            <w:tcW w:w="60" w:type="dxa"/>
            <w:vAlign w:val="bottom"/>
            <w:tcBorders>
              <w:bottom w:val="single" w:sz="8" w:color="CCEEFF"/>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60" w:type="dxa"/>
            <w:vAlign w:val="bottom"/>
            <w:tcBorders>
              <w:bottom w:val="single" w:sz="8" w:color="CCEEFF"/>
            </w:tcBorders>
          </w:tcPr>
          <w:p>
            <w:pPr>
              <w:spacing w:after="0"/>
              <w:rPr>
                <w:sz w:val="14"/>
                <w:szCs w:val="14"/>
                <w:color w:val="auto"/>
              </w:rPr>
            </w:pPr>
          </w:p>
        </w:tc>
        <w:tc>
          <w:tcPr>
            <w:tcW w:w="160" w:type="dxa"/>
            <w:vAlign w:val="bottom"/>
            <w:tcBorders>
              <w:bottom w:val="single" w:sz="8" w:color="CCEEFF"/>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220" w:type="dxa"/>
            <w:vAlign w:val="bottom"/>
            <w:tcBorders>
              <w:bottom w:val="single" w:sz="8" w:color="CCEEFF"/>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18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20" w:type="dxa"/>
            <w:vAlign w:val="bottom"/>
            <w:tcBorders>
              <w:bottom w:val="single" w:sz="8" w:color="CCEEFF"/>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220" w:type="dxa"/>
            <w:vAlign w:val="bottom"/>
            <w:tcBorders>
              <w:bottom w:val="single" w:sz="8" w:color="CCEEFF"/>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18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10"/>
        </w:trPr>
        <w:tc>
          <w:tcPr>
            <w:tcW w:w="20" w:type="dxa"/>
            <w:vAlign w:val="bottom"/>
          </w:tcPr>
          <w:p>
            <w:pPr>
              <w:spacing w:after="0"/>
              <w:rPr>
                <w:sz w:val="9"/>
                <w:szCs w:val="9"/>
                <w:color w:val="auto"/>
              </w:rPr>
            </w:pPr>
          </w:p>
        </w:tc>
        <w:tc>
          <w:tcPr>
            <w:tcW w:w="2280" w:type="dxa"/>
            <w:vAlign w:val="bottom"/>
            <w:shd w:val="clear" w:color="auto" w:fill="CCEEFF"/>
          </w:tcPr>
          <w:p>
            <w:pPr>
              <w:spacing w:after="0" w:line="110" w:lineRule="exact"/>
              <w:rPr>
                <w:sz w:val="20"/>
                <w:szCs w:val="20"/>
                <w:color w:val="auto"/>
              </w:rPr>
            </w:pPr>
            <w:r>
              <w:rPr>
                <w:rFonts w:ascii="Arial" w:cs="Arial" w:eastAsia="Arial" w:hAnsi="Arial"/>
                <w:sz w:val="12"/>
                <w:szCs w:val="12"/>
                <w:color w:val="auto"/>
              </w:rPr>
              <w:t>TOTAL INTEREST EARNING</w:t>
            </w:r>
          </w:p>
        </w:tc>
        <w:tc>
          <w:tcPr>
            <w:tcW w:w="80" w:type="dxa"/>
            <w:vAlign w:val="bottom"/>
            <w:shd w:val="clear" w:color="auto" w:fill="CCEEFF"/>
          </w:tcPr>
          <w:p>
            <w:pPr>
              <w:spacing w:after="0"/>
              <w:rPr>
                <w:sz w:val="9"/>
                <w:szCs w:val="9"/>
                <w:color w:val="auto"/>
              </w:rPr>
            </w:pPr>
          </w:p>
        </w:tc>
        <w:tc>
          <w:tcPr>
            <w:tcW w:w="74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2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81"/>
        </w:trPr>
        <w:tc>
          <w:tcPr>
            <w:tcW w:w="20" w:type="dxa"/>
            <w:vAlign w:val="bottom"/>
          </w:tcPr>
          <w:p>
            <w:pPr>
              <w:spacing w:after="0"/>
              <w:rPr>
                <w:sz w:val="15"/>
                <w:szCs w:val="15"/>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4"/>
                <w:szCs w:val="14"/>
                <w:color w:val="auto"/>
              </w:rPr>
              <w:t>ASSETS</w:t>
            </w:r>
          </w:p>
        </w:tc>
        <w:tc>
          <w:tcPr>
            <w:tcW w:w="8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8,026,720</w:t>
            </w:r>
          </w:p>
        </w:tc>
        <w:tc>
          <w:tcPr>
            <w:tcW w:w="44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55,632</w:t>
            </w:r>
          </w:p>
        </w:tc>
        <w:tc>
          <w:tcPr>
            <w:tcW w:w="102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2.71%</w:t>
            </w:r>
          </w:p>
        </w:tc>
        <w:tc>
          <w:tcPr>
            <w:tcW w:w="200" w:type="dxa"/>
            <w:vAlign w:val="bottom"/>
            <w:gridSpan w:val="2"/>
            <w:shd w:val="clear" w:color="auto" w:fill="CCEEFF"/>
          </w:tcPr>
          <w:p>
            <w:pPr>
              <w:jc w:val="right"/>
              <w:ind w:right="15"/>
              <w:spacing w:after="0"/>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w w:val="99"/>
              </w:rPr>
              <w:t>7,784,064</w:t>
            </w:r>
          </w:p>
        </w:tc>
        <w:tc>
          <w:tcPr>
            <w:tcW w:w="2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52,740</w:t>
            </w:r>
          </w:p>
        </w:tc>
        <w:tc>
          <w:tcPr>
            <w:tcW w:w="960" w:type="dxa"/>
            <w:vAlign w:val="bottom"/>
            <w:gridSpan w:val="2"/>
            <w:shd w:val="clear" w:color="auto" w:fill="CCEEFF"/>
          </w:tcPr>
          <w:p>
            <w:pPr>
              <w:ind w:left="520"/>
              <w:spacing w:after="0"/>
              <w:rPr>
                <w:sz w:val="20"/>
                <w:szCs w:val="20"/>
                <w:color w:val="auto"/>
              </w:rPr>
            </w:pPr>
            <w:r>
              <w:rPr>
                <w:rFonts w:ascii="Arial" w:cs="Arial" w:eastAsia="Arial" w:hAnsi="Arial"/>
                <w:sz w:val="14"/>
                <w:szCs w:val="14"/>
                <w:color w:val="auto"/>
              </w:rPr>
              <w:t>2.68%</w:t>
            </w:r>
          </w:p>
        </w:tc>
        <w:tc>
          <w:tcPr>
            <w:tcW w:w="100" w:type="dxa"/>
            <w:vAlign w:val="bottom"/>
            <w:shd w:val="clear" w:color="auto" w:fill="CCEEFF"/>
          </w:tcPr>
          <w:p>
            <w:pPr>
              <w:spacing w:after="0"/>
              <w:rPr>
                <w:sz w:val="15"/>
                <w:szCs w:val="15"/>
                <w:color w:val="auto"/>
              </w:rPr>
            </w:pPr>
          </w:p>
        </w:tc>
        <w:tc>
          <w:tcPr>
            <w:tcW w:w="16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w w:val="76"/>
              </w:rPr>
              <w:t>$</w:t>
            </w: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6"/>
              </w:rPr>
              <w:t>7,572,339</w:t>
            </w:r>
          </w:p>
        </w:tc>
        <w:tc>
          <w:tcPr>
            <w:tcW w:w="20" w:type="dxa"/>
            <w:vAlign w:val="bottom"/>
            <w:shd w:val="clear" w:color="auto" w:fill="CCEEFF"/>
          </w:tcPr>
          <w:p>
            <w:pPr>
              <w:spacing w:after="0"/>
              <w:rPr>
                <w:sz w:val="15"/>
                <w:szCs w:val="15"/>
                <w:color w:val="auto"/>
              </w:rPr>
            </w:pPr>
          </w:p>
        </w:tc>
        <w:tc>
          <w:tcPr>
            <w:tcW w:w="44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54,785</w:t>
            </w:r>
          </w:p>
        </w:tc>
        <w:tc>
          <w:tcPr>
            <w:tcW w:w="96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2.83%</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28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Non interest earning assets</w:t>
            </w: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65,517</w:t>
            </w: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60,840</w:t>
            </w:r>
          </w:p>
        </w:tc>
        <w:tc>
          <w:tcPr>
            <w:tcW w:w="1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85,750</w:t>
            </w:r>
          </w:p>
        </w:tc>
        <w:tc>
          <w:tcPr>
            <w:tcW w:w="2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280" w:type="dxa"/>
            <w:vAlign w:val="bottom"/>
          </w:tcPr>
          <w:p>
            <w:pPr>
              <w:spacing w:after="0" w:line="149" w:lineRule="exact"/>
              <w:rPr>
                <w:sz w:val="20"/>
                <w:szCs w:val="20"/>
                <w:color w:val="auto"/>
              </w:rPr>
            </w:pPr>
            <w:r>
              <w:rPr>
                <w:rFonts w:ascii="Arial" w:cs="Arial" w:eastAsia="Arial" w:hAnsi="Arial"/>
                <w:sz w:val="14"/>
                <w:szCs w:val="14"/>
                <w:color w:val="auto"/>
              </w:rPr>
              <w:t>Allowance for loan losses</w:t>
            </w:r>
          </w:p>
        </w:tc>
        <w:tc>
          <w:tcPr>
            <w:tcW w:w="80" w:type="dxa"/>
            <w:vAlign w:val="bottom"/>
          </w:tcPr>
          <w:p>
            <w:pPr>
              <w:spacing w:after="0"/>
              <w:rPr>
                <w:sz w:val="12"/>
                <w:szCs w:val="12"/>
                <w:color w:val="auto"/>
              </w:rPr>
            </w:pPr>
          </w:p>
        </w:tc>
        <w:tc>
          <w:tcPr>
            <w:tcW w:w="960" w:type="dxa"/>
            <w:vAlign w:val="bottom"/>
            <w:gridSpan w:val="2"/>
          </w:tcPr>
          <w:p>
            <w:pPr>
              <w:jc w:val="right"/>
              <w:ind w:right="108"/>
              <w:spacing w:after="0" w:line="149" w:lineRule="exact"/>
              <w:rPr>
                <w:sz w:val="20"/>
                <w:szCs w:val="20"/>
                <w:color w:val="auto"/>
              </w:rPr>
            </w:pPr>
            <w:r>
              <w:rPr>
                <w:rFonts w:ascii="Arial" w:cs="Arial" w:eastAsia="Arial" w:hAnsi="Arial"/>
                <w:sz w:val="14"/>
                <w:szCs w:val="14"/>
                <w:color w:val="auto"/>
              </w:rPr>
              <w:t>(83,430)</w:t>
            </w:r>
          </w:p>
        </w:tc>
        <w:tc>
          <w:tcPr>
            <w:tcW w:w="2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(77,754)</w:t>
            </w:r>
          </w:p>
        </w:tc>
        <w:tc>
          <w:tcPr>
            <w:tcW w:w="1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40" w:type="dxa"/>
            <w:vAlign w:val="bottom"/>
            <w:gridSpan w:val="3"/>
          </w:tcPr>
          <w:p>
            <w:pPr>
              <w:jc w:val="right"/>
              <w:ind w:right="88"/>
              <w:spacing w:after="0" w:line="149" w:lineRule="exact"/>
              <w:rPr>
                <w:sz w:val="20"/>
                <w:szCs w:val="20"/>
                <w:color w:val="auto"/>
              </w:rPr>
            </w:pPr>
            <w:r>
              <w:rPr>
                <w:rFonts w:ascii="Arial" w:cs="Arial" w:eastAsia="Arial" w:hAnsi="Arial"/>
                <w:sz w:val="14"/>
                <w:szCs w:val="14"/>
                <w:color w:val="auto"/>
              </w:rPr>
              <w:t>(76,199)</w:t>
            </w:r>
          </w:p>
        </w:tc>
        <w:tc>
          <w:tcPr>
            <w:tcW w:w="2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assets</w:t>
            </w: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24,486</w:t>
            </w: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17,447</w:t>
            </w:r>
          </w:p>
        </w:tc>
        <w:tc>
          <w:tcPr>
            <w:tcW w:w="1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15,399</w:t>
            </w:r>
          </w:p>
        </w:tc>
        <w:tc>
          <w:tcPr>
            <w:tcW w:w="2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280" w:type="dxa"/>
            <w:vAlign w:val="bottom"/>
            <w:tcBorders>
              <w:bottom w:val="single" w:sz="8" w:color="CCEEFF"/>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740" w:type="dxa"/>
            <w:vAlign w:val="bottom"/>
            <w:tcBorders>
              <w:bottom w:val="single" w:sz="8" w:color="auto"/>
            </w:tcBorders>
          </w:tcPr>
          <w:p>
            <w:pPr>
              <w:spacing w:after="0"/>
              <w:rPr>
                <w:sz w:val="12"/>
                <w:szCs w:val="12"/>
                <w:color w:val="auto"/>
              </w:rPr>
            </w:pPr>
          </w:p>
        </w:tc>
        <w:tc>
          <w:tcPr>
            <w:tcW w:w="220" w:type="dxa"/>
            <w:vAlign w:val="bottom"/>
            <w:tcBorders>
              <w:bottom w:val="single" w:sz="8" w:color="CCEEFF"/>
            </w:tcBorders>
          </w:tcPr>
          <w:p>
            <w:pPr>
              <w:spacing w:after="0"/>
              <w:rPr>
                <w:sz w:val="12"/>
                <w:szCs w:val="12"/>
                <w:color w:val="auto"/>
              </w:rPr>
            </w:pPr>
          </w:p>
        </w:tc>
        <w:tc>
          <w:tcPr>
            <w:tcW w:w="220" w:type="dxa"/>
            <w:vAlign w:val="bottom"/>
            <w:tcBorders>
              <w:bottom w:val="single" w:sz="8" w:color="CCEEFF"/>
            </w:tcBorders>
          </w:tcPr>
          <w:p>
            <w:pPr>
              <w:spacing w:after="0"/>
              <w:rPr>
                <w:sz w:val="12"/>
                <w:szCs w:val="12"/>
                <w:color w:val="auto"/>
              </w:rPr>
            </w:pPr>
          </w:p>
        </w:tc>
        <w:tc>
          <w:tcPr>
            <w:tcW w:w="560" w:type="dxa"/>
            <w:vAlign w:val="bottom"/>
            <w:tcBorders>
              <w:bottom w:val="single" w:sz="8" w:color="CCEEFF"/>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800" w:type="dxa"/>
            <w:vAlign w:val="bottom"/>
            <w:tcBorders>
              <w:bottom w:val="single" w:sz="8" w:color="CCEEFF"/>
            </w:tcBorders>
          </w:tcPr>
          <w:p>
            <w:pPr>
              <w:spacing w:after="0"/>
              <w:rPr>
                <w:sz w:val="12"/>
                <w:szCs w:val="12"/>
                <w:color w:val="auto"/>
              </w:rPr>
            </w:pPr>
          </w:p>
        </w:tc>
        <w:tc>
          <w:tcPr>
            <w:tcW w:w="22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640" w:type="dxa"/>
            <w:vAlign w:val="bottom"/>
            <w:tcBorders>
              <w:bottom w:val="single" w:sz="8" w:color="auto"/>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6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700" w:type="dxa"/>
            <w:vAlign w:val="bottom"/>
            <w:tcBorders>
              <w:bottom w:val="single" w:sz="8" w:color="CCEEFF"/>
            </w:tcBorders>
          </w:tcPr>
          <w:p>
            <w:pPr>
              <w:spacing w:after="0"/>
              <w:rPr>
                <w:sz w:val="12"/>
                <w:szCs w:val="12"/>
                <w:color w:val="auto"/>
              </w:rPr>
            </w:pPr>
          </w:p>
        </w:tc>
        <w:tc>
          <w:tcPr>
            <w:tcW w:w="220" w:type="dxa"/>
            <w:vAlign w:val="bottom"/>
            <w:tcBorders>
              <w:bottom w:val="single" w:sz="8" w:color="CCEEFF"/>
            </w:tcBorders>
          </w:tcPr>
          <w:p>
            <w:pPr>
              <w:spacing w:after="0"/>
              <w:rPr>
                <w:sz w:val="12"/>
                <w:szCs w:val="12"/>
                <w:color w:val="auto"/>
              </w:rPr>
            </w:pPr>
          </w:p>
        </w:tc>
        <w:tc>
          <w:tcPr>
            <w:tcW w:w="780" w:type="dxa"/>
            <w:vAlign w:val="bottom"/>
            <w:tcBorders>
              <w:bottom w:val="single" w:sz="8" w:color="CCEEFF"/>
            </w:tcBorders>
          </w:tcPr>
          <w:p>
            <w:pPr>
              <w:spacing w:after="0"/>
              <w:rPr>
                <w:sz w:val="12"/>
                <w:szCs w:val="12"/>
                <w:color w:val="auto"/>
              </w:rPr>
            </w:pPr>
          </w:p>
        </w:tc>
        <w:tc>
          <w:tcPr>
            <w:tcW w:w="18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160" w:type="dxa"/>
            <w:vAlign w:val="bottom"/>
            <w:tcBorders>
              <w:bottom w:val="single" w:sz="8" w:color="auto"/>
            </w:tcBorders>
          </w:tcPr>
          <w:p>
            <w:pPr>
              <w:spacing w:after="0"/>
              <w:rPr>
                <w:sz w:val="12"/>
                <w:szCs w:val="12"/>
                <w:color w:val="auto"/>
              </w:rPr>
            </w:pPr>
          </w:p>
        </w:tc>
        <w:tc>
          <w:tcPr>
            <w:tcW w:w="620" w:type="dxa"/>
            <w:vAlign w:val="bottom"/>
            <w:tcBorders>
              <w:bottom w:val="single" w:sz="8" w:color="auto"/>
            </w:tcBorders>
          </w:tcPr>
          <w:p>
            <w:pPr>
              <w:spacing w:after="0"/>
              <w:rPr>
                <w:sz w:val="12"/>
                <w:szCs w:val="12"/>
                <w:color w:val="auto"/>
              </w:rPr>
            </w:pPr>
          </w:p>
        </w:tc>
        <w:tc>
          <w:tcPr>
            <w:tcW w:w="20" w:type="dxa"/>
            <w:vAlign w:val="bottom"/>
            <w:tcBorders>
              <w:bottom w:val="single" w:sz="8" w:color="CCEEFF"/>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240" w:type="dxa"/>
            <w:vAlign w:val="bottom"/>
            <w:tcBorders>
              <w:bottom w:val="single" w:sz="8" w:color="CCEEFF"/>
            </w:tcBorders>
          </w:tcPr>
          <w:p>
            <w:pPr>
              <w:spacing w:after="0"/>
              <w:rPr>
                <w:sz w:val="12"/>
                <w:szCs w:val="12"/>
                <w:color w:val="auto"/>
              </w:rPr>
            </w:pPr>
          </w:p>
        </w:tc>
        <w:tc>
          <w:tcPr>
            <w:tcW w:w="540" w:type="dxa"/>
            <w:vAlign w:val="bottom"/>
            <w:tcBorders>
              <w:bottom w:val="single" w:sz="8" w:color="CCEEFF"/>
            </w:tcBorders>
          </w:tcPr>
          <w:p>
            <w:pPr>
              <w:spacing w:after="0"/>
              <w:rPr>
                <w:sz w:val="12"/>
                <w:szCs w:val="12"/>
                <w:color w:val="auto"/>
              </w:rPr>
            </w:pPr>
          </w:p>
        </w:tc>
        <w:tc>
          <w:tcPr>
            <w:tcW w:w="220" w:type="dxa"/>
            <w:vAlign w:val="bottom"/>
            <w:tcBorders>
              <w:bottom w:val="single" w:sz="8" w:color="CCEEFF"/>
            </w:tcBorders>
          </w:tcPr>
          <w:p>
            <w:pPr>
              <w:spacing w:after="0"/>
              <w:rPr>
                <w:sz w:val="12"/>
                <w:szCs w:val="12"/>
                <w:color w:val="auto"/>
              </w:rPr>
            </w:pPr>
          </w:p>
        </w:tc>
        <w:tc>
          <w:tcPr>
            <w:tcW w:w="780" w:type="dxa"/>
            <w:vAlign w:val="bottom"/>
            <w:tcBorders>
              <w:bottom w:val="single" w:sz="8" w:color="CCEEFF"/>
            </w:tcBorders>
          </w:tcPr>
          <w:p>
            <w:pPr>
              <w:spacing w:after="0"/>
              <w:rPr>
                <w:sz w:val="12"/>
                <w:szCs w:val="12"/>
                <w:color w:val="auto"/>
              </w:rPr>
            </w:pPr>
          </w:p>
        </w:tc>
        <w:tc>
          <w:tcPr>
            <w:tcW w:w="18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2280" w:type="dxa"/>
            <w:vAlign w:val="bottom"/>
            <w:shd w:val="clear" w:color="auto" w:fill="CCEEFF"/>
          </w:tcPr>
          <w:p>
            <w:pPr>
              <w:spacing w:after="0" w:line="142" w:lineRule="exact"/>
              <w:rPr>
                <w:sz w:val="20"/>
                <w:szCs w:val="20"/>
                <w:color w:val="auto"/>
              </w:rPr>
            </w:pPr>
            <w:r>
              <w:rPr>
                <w:rFonts w:ascii="Arial" w:cs="Arial" w:eastAsia="Arial" w:hAnsi="Arial"/>
                <w:sz w:val="14"/>
                <w:szCs w:val="14"/>
                <w:color w:val="auto"/>
              </w:rPr>
              <w:t>TOTAL ASSETS</w:t>
            </w:r>
          </w:p>
        </w:tc>
        <w:tc>
          <w:tcPr>
            <w:tcW w:w="8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76"/>
              </w:rPr>
              <w:t>$</w:t>
            </w:r>
          </w:p>
        </w:tc>
        <w:tc>
          <w:tcPr>
            <w:tcW w:w="74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8,033,292</w:t>
            </w: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tcBorders>
              <w:bottom w:val="single" w:sz="8" w:color="auto"/>
            </w:tcBorders>
            <w:shd w:val="clear" w:color="auto" w:fill="CCEEFF"/>
          </w:tcPr>
          <w:p>
            <w:pPr>
              <w:jc w:val="right"/>
              <w:ind w:right="15"/>
              <w:spacing w:after="0"/>
              <w:rPr>
                <w:sz w:val="20"/>
                <w:szCs w:val="20"/>
                <w:color w:val="auto"/>
              </w:rPr>
            </w:pPr>
            <w:r>
              <w:rPr>
                <w:rFonts w:ascii="Arial" w:cs="Arial" w:eastAsia="Arial" w:hAnsi="Arial"/>
                <w:sz w:val="10"/>
                <w:szCs w:val="10"/>
                <w:color w:val="auto"/>
                <w:w w:val="71"/>
              </w:rPr>
              <w:t>$</w:t>
            </w:r>
          </w:p>
        </w:tc>
        <w:tc>
          <w:tcPr>
            <w:tcW w:w="64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99"/>
              </w:rPr>
              <w:t>7,784,596</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60" w:type="dxa"/>
            <w:vAlign w:val="bottom"/>
            <w:tcBorders>
              <w:bottom w:val="single" w:sz="8" w:color="auto"/>
            </w:tcBorders>
            <w:shd w:val="clear" w:color="auto" w:fill="CCEEFF"/>
          </w:tcPr>
          <w:p>
            <w:pPr>
              <w:jc w:val="right"/>
              <w:ind w:right="8"/>
              <w:spacing w:after="0" w:line="142" w:lineRule="exact"/>
              <w:rPr>
                <w:sz w:val="20"/>
                <w:szCs w:val="20"/>
                <w:color w:val="auto"/>
              </w:rPr>
            </w:pPr>
            <w:r>
              <w:rPr>
                <w:rFonts w:ascii="Arial" w:cs="Arial" w:eastAsia="Arial" w:hAnsi="Arial"/>
                <w:sz w:val="14"/>
                <w:szCs w:val="14"/>
                <w:color w:val="auto"/>
                <w:w w:val="76"/>
              </w:rPr>
              <w:t>$</w:t>
            </w:r>
          </w:p>
        </w:tc>
        <w:tc>
          <w:tcPr>
            <w:tcW w:w="62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96"/>
              </w:rPr>
              <w:t>7,597,289</w:t>
            </w: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vMerge w:val="continue"/>
          </w:tcPr>
          <w:p>
            <w:pPr>
              <w:spacing w:after="0"/>
              <w:rPr>
                <w:sz w:val="11"/>
                <w:szCs w:val="11"/>
                <w:color w:val="auto"/>
              </w:rPr>
            </w:pPr>
          </w:p>
        </w:tc>
        <w:tc>
          <w:tcPr>
            <w:tcW w:w="22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INTEREST BEARING</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4"/>
                <w:szCs w:val="14"/>
                <w:color w:val="auto"/>
              </w:rPr>
              <w:t>LIABILITIES</w:t>
            </w:r>
          </w:p>
        </w:tc>
        <w:tc>
          <w:tcPr>
            <w:tcW w:w="80" w:type="dxa"/>
            <w:vAlign w:val="bottom"/>
            <w:shd w:val="clear" w:color="auto" w:fill="CCEEFF"/>
          </w:tcPr>
          <w:p>
            <w:pPr>
              <w:spacing w:after="0"/>
              <w:rPr>
                <w:sz w:val="14"/>
                <w:szCs w:val="14"/>
                <w:color w:val="auto"/>
              </w:rPr>
            </w:pPr>
          </w:p>
        </w:tc>
        <w:tc>
          <w:tcPr>
            <w:tcW w:w="7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8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64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7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62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5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280" w:type="dxa"/>
            <w:vAlign w:val="bottom"/>
          </w:tcPr>
          <w:p>
            <w:pPr>
              <w:spacing w:after="0" w:line="149" w:lineRule="exact"/>
              <w:rPr>
                <w:sz w:val="20"/>
                <w:szCs w:val="20"/>
                <w:color w:val="auto"/>
              </w:rPr>
            </w:pPr>
            <w:r>
              <w:rPr>
                <w:rFonts w:ascii="Arial" w:cs="Arial" w:eastAsia="Arial" w:hAnsi="Arial"/>
                <w:sz w:val="14"/>
                <w:szCs w:val="14"/>
                <w:color w:val="auto"/>
              </w:rPr>
              <w:t>Deposits</w:t>
            </w:r>
          </w:p>
        </w:tc>
        <w:tc>
          <w:tcPr>
            <w:tcW w:w="8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3,252,881</w:t>
            </w:r>
          </w:p>
        </w:tc>
        <w:tc>
          <w:tcPr>
            <w:tcW w:w="44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3,287</w:t>
            </w:r>
          </w:p>
        </w:tc>
        <w:tc>
          <w:tcPr>
            <w:tcW w:w="1020" w:type="dxa"/>
            <w:vAlign w:val="bottom"/>
            <w:gridSpan w:val="2"/>
          </w:tcPr>
          <w:p>
            <w:pPr>
              <w:ind w:left="540"/>
              <w:spacing w:after="0" w:line="149" w:lineRule="exact"/>
              <w:rPr>
                <w:sz w:val="20"/>
                <w:szCs w:val="20"/>
                <w:color w:val="auto"/>
              </w:rPr>
            </w:pPr>
            <w:r>
              <w:rPr>
                <w:rFonts w:ascii="Arial" w:cs="Arial" w:eastAsia="Arial" w:hAnsi="Arial"/>
                <w:sz w:val="14"/>
                <w:szCs w:val="14"/>
                <w:color w:val="auto"/>
              </w:rPr>
              <w:t>0.40%</w:t>
            </w:r>
          </w:p>
        </w:tc>
        <w:tc>
          <w:tcPr>
            <w:tcW w:w="200" w:type="dxa"/>
            <w:vAlign w:val="bottom"/>
            <w:gridSpan w:val="2"/>
          </w:tcPr>
          <w:p>
            <w:pPr>
              <w:jc w:val="right"/>
              <w:ind w:right="15"/>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w w:val="99"/>
              </w:rPr>
              <w:t>2,803,742</w:t>
            </w:r>
          </w:p>
        </w:tc>
        <w:tc>
          <w:tcPr>
            <w:tcW w:w="2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2,738</w:t>
            </w:r>
          </w:p>
        </w:tc>
        <w:tc>
          <w:tcPr>
            <w:tcW w:w="960" w:type="dxa"/>
            <w:vAlign w:val="bottom"/>
            <w:gridSpan w:val="2"/>
          </w:tcPr>
          <w:p>
            <w:pPr>
              <w:ind w:left="520"/>
              <w:spacing w:after="0" w:line="149" w:lineRule="exact"/>
              <w:rPr>
                <w:sz w:val="20"/>
                <w:szCs w:val="20"/>
                <w:color w:val="auto"/>
              </w:rPr>
            </w:pPr>
            <w:r>
              <w:rPr>
                <w:rFonts w:ascii="Arial" w:cs="Arial" w:eastAsia="Arial" w:hAnsi="Arial"/>
                <w:sz w:val="14"/>
                <w:szCs w:val="14"/>
                <w:color w:val="auto"/>
              </w:rPr>
              <w:t>0.39%</w:t>
            </w:r>
          </w:p>
        </w:tc>
        <w:tc>
          <w:tcPr>
            <w:tcW w:w="100" w:type="dxa"/>
            <w:vAlign w:val="bottom"/>
          </w:tcPr>
          <w:p>
            <w:pPr>
              <w:spacing w:after="0"/>
              <w:rPr>
                <w:sz w:val="12"/>
                <w:szCs w:val="12"/>
                <w:color w:val="auto"/>
              </w:rPr>
            </w:pPr>
          </w:p>
        </w:tc>
        <w:tc>
          <w:tcPr>
            <w:tcW w:w="160" w:type="dxa"/>
            <w:vAlign w:val="bottom"/>
          </w:tcPr>
          <w:p>
            <w:pPr>
              <w:jc w:val="right"/>
              <w:ind w:right="8"/>
              <w:spacing w:after="0" w:line="149" w:lineRule="exact"/>
              <w:rPr>
                <w:sz w:val="20"/>
                <w:szCs w:val="20"/>
                <w:color w:val="auto"/>
              </w:rPr>
            </w:pPr>
            <w:r>
              <w:rPr>
                <w:rFonts w:ascii="Arial" w:cs="Arial" w:eastAsia="Arial" w:hAnsi="Arial"/>
                <w:sz w:val="14"/>
                <w:szCs w:val="14"/>
                <w:color w:val="auto"/>
                <w:w w:val="76"/>
              </w:rPr>
              <w:t>$</w:t>
            </w: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w w:val="96"/>
              </w:rPr>
              <w:t>2,922,059</w:t>
            </w:r>
          </w:p>
        </w:tc>
        <w:tc>
          <w:tcPr>
            <w:tcW w:w="20" w:type="dxa"/>
            <w:vAlign w:val="bottom"/>
          </w:tcPr>
          <w:p>
            <w:pPr>
              <w:spacing w:after="0"/>
              <w:rPr>
                <w:sz w:val="12"/>
                <w:szCs w:val="12"/>
                <w:color w:val="auto"/>
              </w:rPr>
            </w:pPr>
          </w:p>
        </w:tc>
        <w:tc>
          <w:tcPr>
            <w:tcW w:w="44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2,924</w:t>
            </w:r>
          </w:p>
        </w:tc>
        <w:tc>
          <w:tcPr>
            <w:tcW w:w="960" w:type="dxa"/>
            <w:vAlign w:val="bottom"/>
            <w:gridSpan w:val="2"/>
          </w:tcPr>
          <w:p>
            <w:pPr>
              <w:ind w:left="540"/>
              <w:spacing w:after="0" w:line="149" w:lineRule="exact"/>
              <w:rPr>
                <w:sz w:val="20"/>
                <w:szCs w:val="20"/>
                <w:color w:val="auto"/>
              </w:rPr>
            </w:pPr>
            <w:r>
              <w:rPr>
                <w:rFonts w:ascii="Arial" w:cs="Arial" w:eastAsia="Arial" w:hAnsi="Arial"/>
                <w:sz w:val="14"/>
                <w:szCs w:val="14"/>
                <w:color w:val="auto"/>
              </w:rPr>
              <w:t>0.39%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Trading liabilities</w:t>
            </w: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w:t>
            </w: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0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ind w:left="540"/>
              <w:spacing w:after="0" w:line="149" w:lineRule="exact"/>
              <w:rPr>
                <w:sz w:val="20"/>
                <w:szCs w:val="20"/>
                <w:color w:val="auto"/>
              </w:rPr>
            </w:pPr>
            <w:r>
              <w:rPr>
                <w:rFonts w:ascii="Arial" w:cs="Arial" w:eastAsia="Arial" w:hAnsi="Arial"/>
                <w:sz w:val="14"/>
                <w:szCs w:val="14"/>
                <w:color w:val="auto"/>
              </w:rPr>
              <w:t>0.00</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42</w:t>
            </w:r>
          </w:p>
        </w:tc>
        <w:tc>
          <w:tcPr>
            <w:tcW w:w="1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960" w:type="dxa"/>
            <w:vAlign w:val="bottom"/>
            <w:gridSpan w:val="2"/>
            <w:shd w:val="clear" w:color="auto" w:fill="CCEEFF"/>
          </w:tcPr>
          <w:p>
            <w:pPr>
              <w:ind w:left="520"/>
              <w:spacing w:after="0" w:line="149" w:lineRule="exact"/>
              <w:rPr>
                <w:sz w:val="20"/>
                <w:szCs w:val="20"/>
                <w:color w:val="auto"/>
              </w:rPr>
            </w:pPr>
            <w:r>
              <w:rPr>
                <w:rFonts w:ascii="Arial" w:cs="Arial" w:eastAsia="Arial" w:hAnsi="Arial"/>
                <w:sz w:val="14"/>
                <w:szCs w:val="14"/>
                <w:color w:val="auto"/>
              </w:rPr>
              <w:t>0.00</w:t>
            </w: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229</w:t>
            </w: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960" w:type="dxa"/>
            <w:vAlign w:val="bottom"/>
            <w:gridSpan w:val="2"/>
            <w:shd w:val="clear" w:color="auto" w:fill="CCEEFF"/>
          </w:tcPr>
          <w:p>
            <w:pPr>
              <w:ind w:left="54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280" w:type="dxa"/>
            <w:vAlign w:val="bottom"/>
          </w:tcPr>
          <w:p>
            <w:pPr>
              <w:spacing w:after="0" w:line="149" w:lineRule="exact"/>
              <w:rPr>
                <w:sz w:val="20"/>
                <w:szCs w:val="20"/>
                <w:color w:val="auto"/>
              </w:rPr>
            </w:pPr>
            <w:r>
              <w:rPr>
                <w:rFonts w:ascii="Arial" w:cs="Arial" w:eastAsia="Arial" w:hAnsi="Arial"/>
                <w:sz w:val="14"/>
                <w:szCs w:val="14"/>
                <w:color w:val="auto"/>
              </w:rPr>
              <w:t>Investment funds</w:t>
            </w: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00" w:type="dxa"/>
            <w:vAlign w:val="bottom"/>
          </w:tcPr>
          <w:p>
            <w:pPr>
              <w:spacing w:after="0"/>
              <w:rPr>
                <w:sz w:val="12"/>
                <w:szCs w:val="12"/>
                <w:color w:val="auto"/>
              </w:rPr>
            </w:pPr>
          </w:p>
        </w:tc>
        <w:tc>
          <w:tcPr>
            <w:tcW w:w="1020" w:type="dxa"/>
            <w:vAlign w:val="bottom"/>
            <w:gridSpan w:val="2"/>
          </w:tcPr>
          <w:p>
            <w:pPr>
              <w:ind w:left="540"/>
              <w:spacing w:after="0" w:line="149" w:lineRule="exact"/>
              <w:rPr>
                <w:sz w:val="20"/>
                <w:szCs w:val="20"/>
                <w:color w:val="auto"/>
              </w:rPr>
            </w:pPr>
            <w:r>
              <w:rPr>
                <w:rFonts w:ascii="Arial" w:cs="Arial" w:eastAsia="Arial" w:hAnsi="Arial"/>
                <w:sz w:val="14"/>
                <w:szCs w:val="14"/>
                <w:color w:val="auto"/>
              </w:rPr>
              <w:t>n.m.(*)</w:t>
            </w: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w:t>
            </w:r>
          </w:p>
        </w:tc>
        <w:tc>
          <w:tcPr>
            <w:tcW w:w="1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1060" w:type="dxa"/>
            <w:vAlign w:val="bottom"/>
            <w:gridSpan w:val="3"/>
          </w:tcPr>
          <w:p>
            <w:pPr>
              <w:ind w:left="520"/>
              <w:spacing w:after="0" w:line="149" w:lineRule="exact"/>
              <w:rPr>
                <w:sz w:val="20"/>
                <w:szCs w:val="20"/>
                <w:color w:val="auto"/>
              </w:rPr>
            </w:pPr>
            <w:r>
              <w:rPr>
                <w:rFonts w:ascii="Arial" w:cs="Arial" w:eastAsia="Arial" w:hAnsi="Arial"/>
                <w:sz w:val="14"/>
                <w:szCs w:val="14"/>
                <w:color w:val="auto"/>
              </w:rPr>
              <w:t>n.m.(*)</w:t>
            </w:r>
          </w:p>
        </w:tc>
        <w:tc>
          <w:tcPr>
            <w:tcW w:w="16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4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220" w:type="dxa"/>
            <w:vAlign w:val="bottom"/>
          </w:tcPr>
          <w:p>
            <w:pPr>
              <w:spacing w:after="0"/>
              <w:rPr>
                <w:sz w:val="12"/>
                <w:szCs w:val="12"/>
                <w:color w:val="auto"/>
              </w:rPr>
            </w:pPr>
          </w:p>
        </w:tc>
        <w:tc>
          <w:tcPr>
            <w:tcW w:w="960" w:type="dxa"/>
            <w:vAlign w:val="bottom"/>
            <w:gridSpan w:val="2"/>
          </w:tcPr>
          <w:p>
            <w:pPr>
              <w:ind w:left="520"/>
              <w:spacing w:after="0" w:line="149" w:lineRule="exact"/>
              <w:rPr>
                <w:sz w:val="20"/>
                <w:szCs w:val="20"/>
                <w:color w:val="auto"/>
              </w:rPr>
            </w:pPr>
            <w:r>
              <w:rPr>
                <w:rFonts w:ascii="Arial" w:cs="Arial" w:eastAsia="Arial" w:hAnsi="Arial"/>
                <w:sz w:val="14"/>
                <w:szCs w:val="14"/>
                <w:color w:val="auto"/>
                <w:w w:val="99"/>
              </w:rPr>
              <w:t>n.m.(*)</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2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Securities sold under repurchase</w:t>
            </w:r>
          </w:p>
        </w:tc>
        <w:tc>
          <w:tcPr>
            <w:tcW w:w="8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280" w:type="dxa"/>
            <w:vAlign w:val="bottom"/>
            <w:shd w:val="clear" w:color="auto" w:fill="CCEEFF"/>
          </w:tcPr>
          <w:p>
            <w:pPr>
              <w:ind w:left="120"/>
              <w:spacing w:after="0" w:line="149" w:lineRule="exact"/>
              <w:rPr>
                <w:sz w:val="20"/>
                <w:szCs w:val="20"/>
                <w:color w:val="auto"/>
              </w:rPr>
            </w:pPr>
            <w:r>
              <w:rPr>
                <w:rFonts w:ascii="Arial" w:cs="Arial" w:eastAsia="Arial" w:hAnsi="Arial"/>
                <w:sz w:val="14"/>
                <w:szCs w:val="14"/>
                <w:color w:val="auto"/>
              </w:rPr>
              <w:t>agreement and short-term</w:t>
            </w: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280" w:type="dxa"/>
            <w:vAlign w:val="bottom"/>
            <w:shd w:val="clear" w:color="auto" w:fill="CCEEFF"/>
          </w:tcPr>
          <w:p>
            <w:pPr>
              <w:ind w:left="120"/>
              <w:spacing w:after="0"/>
              <w:rPr>
                <w:sz w:val="20"/>
                <w:szCs w:val="20"/>
                <w:color w:val="auto"/>
              </w:rPr>
            </w:pPr>
            <w:r>
              <w:rPr>
                <w:rFonts w:ascii="Arial" w:cs="Arial" w:eastAsia="Arial" w:hAnsi="Arial"/>
                <w:sz w:val="14"/>
                <w:szCs w:val="14"/>
                <w:color w:val="auto"/>
              </w:rPr>
              <w:t>borrowings and debt</w:t>
            </w:r>
          </w:p>
        </w:tc>
        <w:tc>
          <w:tcPr>
            <w:tcW w:w="80" w:type="dxa"/>
            <w:vAlign w:val="bottom"/>
            <w:shd w:val="clear" w:color="auto" w:fill="CCEEFF"/>
          </w:tcPr>
          <w:p>
            <w:pPr>
              <w:spacing w:after="0"/>
              <w:rPr>
                <w:sz w:val="14"/>
                <w:szCs w:val="14"/>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2,078,263</w:t>
            </w:r>
          </w:p>
        </w:tc>
        <w:tc>
          <w:tcPr>
            <w:tcW w:w="2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4,864</w:t>
            </w:r>
          </w:p>
        </w:tc>
        <w:tc>
          <w:tcPr>
            <w:tcW w:w="102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0.92</w:t>
            </w:r>
          </w:p>
        </w:tc>
        <w:tc>
          <w:tcPr>
            <w:tcW w:w="6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w w:val="99"/>
              </w:rPr>
              <w:t>2,478,144</w:t>
            </w:r>
          </w:p>
        </w:tc>
        <w:tc>
          <w:tcPr>
            <w:tcW w:w="1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5,837</w:t>
            </w:r>
          </w:p>
        </w:tc>
        <w:tc>
          <w:tcPr>
            <w:tcW w:w="960" w:type="dxa"/>
            <w:vAlign w:val="bottom"/>
            <w:gridSpan w:val="2"/>
            <w:shd w:val="clear" w:color="auto" w:fill="CCEEFF"/>
          </w:tcPr>
          <w:p>
            <w:pPr>
              <w:ind w:left="520"/>
              <w:spacing w:after="0"/>
              <w:rPr>
                <w:sz w:val="20"/>
                <w:szCs w:val="20"/>
                <w:color w:val="auto"/>
              </w:rPr>
            </w:pPr>
            <w:r>
              <w:rPr>
                <w:rFonts w:ascii="Arial" w:cs="Arial" w:eastAsia="Arial" w:hAnsi="Arial"/>
                <w:sz w:val="14"/>
                <w:szCs w:val="14"/>
                <w:color w:val="auto"/>
              </w:rPr>
              <w:t>0.93</w:t>
            </w:r>
          </w:p>
        </w:tc>
        <w:tc>
          <w:tcPr>
            <w:tcW w:w="10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6"/>
              </w:rPr>
              <w:t>2,157,048</w:t>
            </w:r>
          </w:p>
        </w:tc>
        <w:tc>
          <w:tcPr>
            <w:tcW w:w="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5,123</w:t>
            </w:r>
          </w:p>
        </w:tc>
        <w:tc>
          <w:tcPr>
            <w:tcW w:w="96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0.93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280" w:type="dxa"/>
            <w:vAlign w:val="bottom"/>
          </w:tcPr>
          <w:p>
            <w:pPr>
              <w:spacing w:after="0" w:line="149" w:lineRule="exact"/>
              <w:rPr>
                <w:sz w:val="20"/>
                <w:szCs w:val="20"/>
                <w:color w:val="auto"/>
              </w:rPr>
            </w:pPr>
            <w:r>
              <w:rPr>
                <w:rFonts w:ascii="Arial" w:cs="Arial" w:eastAsia="Arial" w:hAnsi="Arial"/>
                <w:sz w:val="14"/>
                <w:szCs w:val="14"/>
                <w:color w:val="auto"/>
              </w:rPr>
              <w:t>Long-term borrowings and debt</w:t>
            </w: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1,662,008</w:t>
            </w: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6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10,487</w:t>
            </w:r>
          </w:p>
        </w:tc>
        <w:tc>
          <w:tcPr>
            <w:tcW w:w="1020" w:type="dxa"/>
            <w:vAlign w:val="bottom"/>
            <w:gridSpan w:val="2"/>
          </w:tcPr>
          <w:p>
            <w:pPr>
              <w:ind w:left="540"/>
              <w:spacing w:after="0" w:line="149" w:lineRule="exact"/>
              <w:rPr>
                <w:sz w:val="20"/>
                <w:szCs w:val="20"/>
                <w:color w:val="auto"/>
              </w:rPr>
            </w:pPr>
            <w:r>
              <w:rPr>
                <w:rFonts w:ascii="Arial" w:cs="Arial" w:eastAsia="Arial" w:hAnsi="Arial"/>
                <w:sz w:val="14"/>
                <w:szCs w:val="14"/>
                <w:color w:val="auto"/>
              </w:rPr>
              <w:t>2.47</w:t>
            </w: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w w:val="99"/>
              </w:rPr>
              <w:t>1,489,534</w:t>
            </w:r>
          </w:p>
        </w:tc>
        <w:tc>
          <w:tcPr>
            <w:tcW w:w="1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9,442</w:t>
            </w:r>
          </w:p>
        </w:tc>
        <w:tc>
          <w:tcPr>
            <w:tcW w:w="960" w:type="dxa"/>
            <w:vAlign w:val="bottom"/>
            <w:gridSpan w:val="2"/>
          </w:tcPr>
          <w:p>
            <w:pPr>
              <w:ind w:left="520"/>
              <w:spacing w:after="0" w:line="149" w:lineRule="exact"/>
              <w:rPr>
                <w:sz w:val="20"/>
                <w:szCs w:val="20"/>
                <w:color w:val="auto"/>
              </w:rPr>
            </w:pPr>
            <w:r>
              <w:rPr>
                <w:rFonts w:ascii="Arial" w:cs="Arial" w:eastAsia="Arial" w:hAnsi="Arial"/>
                <w:sz w:val="14"/>
                <w:szCs w:val="14"/>
                <w:color w:val="auto"/>
              </w:rPr>
              <w:t>2.51</w:t>
            </w: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w w:val="96"/>
              </w:rPr>
              <w:t>1,535,474</w:t>
            </w: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9,891</w:t>
            </w:r>
          </w:p>
        </w:tc>
        <w:tc>
          <w:tcPr>
            <w:tcW w:w="960" w:type="dxa"/>
            <w:vAlign w:val="bottom"/>
            <w:gridSpan w:val="2"/>
          </w:tcPr>
          <w:p>
            <w:pPr>
              <w:ind w:left="540"/>
              <w:spacing w:after="0" w:line="149" w:lineRule="exact"/>
              <w:rPr>
                <w:sz w:val="20"/>
                <w:szCs w:val="20"/>
                <w:color w:val="auto"/>
              </w:rPr>
            </w:pPr>
            <w:r>
              <w:rPr>
                <w:rFonts w:ascii="Arial" w:cs="Arial" w:eastAsia="Arial" w:hAnsi="Arial"/>
                <w:sz w:val="14"/>
                <w:szCs w:val="14"/>
                <w:color w:val="auto"/>
              </w:rPr>
              <w:t>2.52</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280" w:type="dxa"/>
            <w:vAlign w:val="bottom"/>
            <w:shd w:val="clear" w:color="auto" w:fill="CCEEFF"/>
          </w:tcPr>
          <w:p>
            <w:pPr>
              <w:spacing w:after="0"/>
              <w:rPr>
                <w:sz w:val="14"/>
                <w:szCs w:val="14"/>
                <w:color w:val="auto"/>
              </w:rPr>
            </w:pPr>
          </w:p>
        </w:tc>
        <w:tc>
          <w:tcPr>
            <w:tcW w:w="80" w:type="dxa"/>
            <w:vAlign w:val="bottom"/>
            <w:tcBorders>
              <w:bottom w:val="single" w:sz="8" w:color="auto"/>
            </w:tcBorders>
            <w:shd w:val="clear" w:color="auto" w:fill="CCEEFF"/>
          </w:tcPr>
          <w:p>
            <w:pPr>
              <w:spacing w:after="0"/>
              <w:rPr>
                <w:sz w:val="14"/>
                <w:szCs w:val="14"/>
                <w:color w:val="auto"/>
              </w:rPr>
            </w:pPr>
          </w:p>
        </w:tc>
        <w:tc>
          <w:tcPr>
            <w:tcW w:w="740" w:type="dxa"/>
            <w:vAlign w:val="bottom"/>
            <w:tcBorders>
              <w:bottom w:val="single" w:sz="8" w:color="auto"/>
            </w:tcBorders>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220" w:type="dxa"/>
            <w:vAlign w:val="bottom"/>
            <w:tcBorders>
              <w:bottom w:val="single" w:sz="8" w:color="auto"/>
            </w:tcBorders>
            <w:shd w:val="clear" w:color="auto" w:fill="CCEEFF"/>
          </w:tcPr>
          <w:p>
            <w:pPr>
              <w:spacing w:after="0"/>
              <w:rPr>
                <w:sz w:val="14"/>
                <w:szCs w:val="14"/>
                <w:color w:val="auto"/>
              </w:rPr>
            </w:pPr>
          </w:p>
        </w:tc>
        <w:tc>
          <w:tcPr>
            <w:tcW w:w="560" w:type="dxa"/>
            <w:vAlign w:val="bottom"/>
            <w:tcBorders>
              <w:bottom w:val="single" w:sz="8" w:color="auto"/>
            </w:tcBorders>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800" w:type="dxa"/>
            <w:vAlign w:val="bottom"/>
            <w:tcBorders>
              <w:bottom w:val="single" w:sz="8" w:color="auto"/>
            </w:tcBorders>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40" w:type="dxa"/>
            <w:vAlign w:val="bottom"/>
            <w:tcBorders>
              <w:bottom w:val="single" w:sz="8" w:color="auto"/>
            </w:tcBorders>
            <w:shd w:val="clear" w:color="auto" w:fill="CCEEFF"/>
          </w:tcPr>
          <w:p>
            <w:pPr>
              <w:spacing w:after="0"/>
              <w:rPr>
                <w:sz w:val="14"/>
                <w:szCs w:val="14"/>
                <w:color w:val="auto"/>
              </w:rPr>
            </w:pPr>
          </w:p>
        </w:tc>
        <w:tc>
          <w:tcPr>
            <w:tcW w:w="640" w:type="dxa"/>
            <w:vAlign w:val="bottom"/>
            <w:tcBorders>
              <w:bottom w:val="single" w:sz="8" w:color="auto"/>
            </w:tcBorders>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80" w:type="dxa"/>
            <w:vAlign w:val="bottom"/>
            <w:tcBorders>
              <w:bottom w:val="single" w:sz="8" w:color="auto"/>
            </w:tcBorders>
            <w:shd w:val="clear" w:color="auto" w:fill="CCEEFF"/>
          </w:tcPr>
          <w:p>
            <w:pPr>
              <w:spacing w:after="0"/>
              <w:rPr>
                <w:sz w:val="14"/>
                <w:szCs w:val="14"/>
                <w:color w:val="auto"/>
              </w:rPr>
            </w:pPr>
          </w:p>
        </w:tc>
        <w:tc>
          <w:tcPr>
            <w:tcW w:w="700" w:type="dxa"/>
            <w:vAlign w:val="bottom"/>
            <w:tcBorders>
              <w:bottom w:val="single" w:sz="8" w:color="auto"/>
            </w:tcBorders>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80" w:type="dxa"/>
            <w:vAlign w:val="bottom"/>
            <w:tcBorders>
              <w:bottom w:val="single" w:sz="8" w:color="auto"/>
            </w:tcBorders>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60" w:type="dxa"/>
            <w:vAlign w:val="bottom"/>
            <w:tcBorders>
              <w:bottom w:val="single" w:sz="8" w:color="auto"/>
            </w:tcBorders>
            <w:shd w:val="clear" w:color="auto" w:fill="CCEEFF"/>
          </w:tcPr>
          <w:p>
            <w:pPr>
              <w:spacing w:after="0"/>
              <w:rPr>
                <w:sz w:val="14"/>
                <w:szCs w:val="14"/>
                <w:color w:val="auto"/>
              </w:rPr>
            </w:pPr>
          </w:p>
        </w:tc>
        <w:tc>
          <w:tcPr>
            <w:tcW w:w="620" w:type="dxa"/>
            <w:vAlign w:val="bottom"/>
            <w:tcBorders>
              <w:bottom w:val="single" w:sz="8" w:color="auto"/>
            </w:tcBorders>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240" w:type="dxa"/>
            <w:vAlign w:val="bottom"/>
            <w:tcBorders>
              <w:bottom w:val="single" w:sz="8" w:color="auto"/>
            </w:tcBorders>
            <w:shd w:val="clear" w:color="auto" w:fill="CCEEFF"/>
          </w:tcPr>
          <w:p>
            <w:pPr>
              <w:spacing w:after="0"/>
              <w:rPr>
                <w:sz w:val="14"/>
                <w:szCs w:val="14"/>
                <w:color w:val="auto"/>
              </w:rPr>
            </w:pPr>
          </w:p>
        </w:tc>
        <w:tc>
          <w:tcPr>
            <w:tcW w:w="540" w:type="dxa"/>
            <w:vAlign w:val="bottom"/>
            <w:tcBorders>
              <w:bottom w:val="single" w:sz="8" w:color="auto"/>
            </w:tcBorders>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80" w:type="dxa"/>
            <w:vAlign w:val="bottom"/>
            <w:tcBorders>
              <w:bottom w:val="single" w:sz="8" w:color="auto"/>
            </w:tcBorders>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10"/>
        </w:trPr>
        <w:tc>
          <w:tcPr>
            <w:tcW w:w="20" w:type="dxa"/>
            <w:vAlign w:val="bottom"/>
          </w:tcPr>
          <w:p>
            <w:pPr>
              <w:spacing w:after="0"/>
              <w:rPr>
                <w:sz w:val="9"/>
                <w:szCs w:val="9"/>
                <w:color w:val="auto"/>
              </w:rPr>
            </w:pPr>
          </w:p>
        </w:tc>
        <w:tc>
          <w:tcPr>
            <w:tcW w:w="2280" w:type="dxa"/>
            <w:vAlign w:val="bottom"/>
          </w:tcPr>
          <w:p>
            <w:pPr>
              <w:spacing w:after="0" w:line="110" w:lineRule="exact"/>
              <w:rPr>
                <w:sz w:val="20"/>
                <w:szCs w:val="20"/>
                <w:color w:val="auto"/>
              </w:rPr>
            </w:pPr>
            <w:r>
              <w:rPr>
                <w:rFonts w:ascii="Arial" w:cs="Arial" w:eastAsia="Arial" w:hAnsi="Arial"/>
                <w:sz w:val="12"/>
                <w:szCs w:val="12"/>
                <w:color w:val="auto"/>
              </w:rPr>
              <w:t>TOTAL INTEREST BEARING</w:t>
            </w:r>
          </w:p>
        </w:tc>
        <w:tc>
          <w:tcPr>
            <w:tcW w:w="80" w:type="dxa"/>
            <w:vAlign w:val="bottom"/>
          </w:tcPr>
          <w:p>
            <w:pPr>
              <w:spacing w:after="0"/>
              <w:rPr>
                <w:sz w:val="9"/>
                <w:szCs w:val="9"/>
                <w:color w:val="auto"/>
              </w:rPr>
            </w:pPr>
          </w:p>
        </w:tc>
        <w:tc>
          <w:tcPr>
            <w:tcW w:w="740" w:type="dxa"/>
            <w:vAlign w:val="bottom"/>
          </w:tcPr>
          <w:p>
            <w:pPr>
              <w:spacing w:after="0"/>
              <w:rPr>
                <w:sz w:val="9"/>
                <w:szCs w:val="9"/>
                <w:color w:val="auto"/>
              </w:rPr>
            </w:pPr>
          </w:p>
        </w:tc>
        <w:tc>
          <w:tcPr>
            <w:tcW w:w="220" w:type="dxa"/>
            <w:vAlign w:val="bottom"/>
          </w:tcPr>
          <w:p>
            <w:pPr>
              <w:spacing w:after="0"/>
              <w:rPr>
                <w:sz w:val="9"/>
                <w:szCs w:val="9"/>
                <w:color w:val="auto"/>
              </w:rPr>
            </w:pPr>
          </w:p>
        </w:tc>
        <w:tc>
          <w:tcPr>
            <w:tcW w:w="22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0" w:type="dxa"/>
            <w:vAlign w:val="bottom"/>
          </w:tcPr>
          <w:p>
            <w:pPr>
              <w:spacing w:after="0"/>
              <w:rPr>
                <w:sz w:val="9"/>
                <w:szCs w:val="9"/>
                <w:color w:val="auto"/>
              </w:rPr>
            </w:pPr>
          </w:p>
        </w:tc>
        <w:tc>
          <w:tcPr>
            <w:tcW w:w="800" w:type="dxa"/>
            <w:vAlign w:val="bottom"/>
          </w:tcPr>
          <w:p>
            <w:pPr>
              <w:spacing w:after="0"/>
              <w:rPr>
                <w:sz w:val="9"/>
                <w:szCs w:val="9"/>
                <w:color w:val="auto"/>
              </w:rPr>
            </w:pPr>
          </w:p>
        </w:tc>
        <w:tc>
          <w:tcPr>
            <w:tcW w:w="220" w:type="dxa"/>
            <w:vAlign w:val="bottom"/>
          </w:tcPr>
          <w:p>
            <w:pPr>
              <w:spacing w:after="0"/>
              <w:rPr>
                <w:sz w:val="9"/>
                <w:szCs w:val="9"/>
                <w:color w:val="auto"/>
              </w:rPr>
            </w:pPr>
          </w:p>
        </w:tc>
        <w:tc>
          <w:tcPr>
            <w:tcW w:w="6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80" w:type="dxa"/>
            <w:vAlign w:val="bottom"/>
          </w:tcPr>
          <w:p>
            <w:pPr>
              <w:spacing w:after="0"/>
              <w:rPr>
                <w:sz w:val="9"/>
                <w:szCs w:val="9"/>
                <w:color w:val="auto"/>
              </w:rPr>
            </w:pPr>
          </w:p>
        </w:tc>
        <w:tc>
          <w:tcPr>
            <w:tcW w:w="180" w:type="dxa"/>
            <w:vAlign w:val="bottom"/>
          </w:tcPr>
          <w:p>
            <w:pPr>
              <w:spacing w:after="0"/>
              <w:rPr>
                <w:sz w:val="9"/>
                <w:szCs w:val="9"/>
                <w:color w:val="auto"/>
              </w:rPr>
            </w:pPr>
          </w:p>
        </w:tc>
        <w:tc>
          <w:tcPr>
            <w:tcW w:w="100" w:type="dxa"/>
            <w:vAlign w:val="bottom"/>
          </w:tcPr>
          <w:p>
            <w:pPr>
              <w:spacing w:after="0"/>
              <w:rPr>
                <w:sz w:val="9"/>
                <w:szCs w:val="9"/>
                <w:color w:val="auto"/>
              </w:rPr>
            </w:pPr>
          </w:p>
        </w:tc>
        <w:tc>
          <w:tcPr>
            <w:tcW w:w="160" w:type="dxa"/>
            <w:vAlign w:val="bottom"/>
          </w:tcPr>
          <w:p>
            <w:pPr>
              <w:spacing w:after="0"/>
              <w:rPr>
                <w:sz w:val="9"/>
                <w:szCs w:val="9"/>
                <w:color w:val="auto"/>
              </w:rPr>
            </w:pPr>
          </w:p>
        </w:tc>
        <w:tc>
          <w:tcPr>
            <w:tcW w:w="620" w:type="dxa"/>
            <w:vAlign w:val="bottom"/>
          </w:tcPr>
          <w:p>
            <w:pPr>
              <w:spacing w:after="0"/>
              <w:rPr>
                <w:sz w:val="9"/>
                <w:szCs w:val="9"/>
                <w:color w:val="auto"/>
              </w:rPr>
            </w:pPr>
          </w:p>
        </w:tc>
        <w:tc>
          <w:tcPr>
            <w:tcW w:w="20" w:type="dxa"/>
            <w:vAlign w:val="bottom"/>
          </w:tcPr>
          <w:p>
            <w:pPr>
              <w:spacing w:after="0"/>
              <w:rPr>
                <w:sz w:val="9"/>
                <w:szCs w:val="9"/>
                <w:color w:val="auto"/>
              </w:rPr>
            </w:pPr>
          </w:p>
        </w:tc>
        <w:tc>
          <w:tcPr>
            <w:tcW w:w="200" w:type="dxa"/>
            <w:vAlign w:val="bottom"/>
          </w:tcPr>
          <w:p>
            <w:pPr>
              <w:spacing w:after="0"/>
              <w:rPr>
                <w:sz w:val="9"/>
                <w:szCs w:val="9"/>
                <w:color w:val="auto"/>
              </w:rPr>
            </w:pPr>
          </w:p>
        </w:tc>
        <w:tc>
          <w:tcPr>
            <w:tcW w:w="240" w:type="dxa"/>
            <w:vAlign w:val="bottom"/>
          </w:tcPr>
          <w:p>
            <w:pPr>
              <w:spacing w:after="0"/>
              <w:rPr>
                <w:sz w:val="9"/>
                <w:szCs w:val="9"/>
                <w:color w:val="auto"/>
              </w:rPr>
            </w:pPr>
          </w:p>
        </w:tc>
        <w:tc>
          <w:tcPr>
            <w:tcW w:w="540" w:type="dxa"/>
            <w:vAlign w:val="bottom"/>
          </w:tcPr>
          <w:p>
            <w:pPr>
              <w:spacing w:after="0"/>
              <w:rPr>
                <w:sz w:val="9"/>
                <w:szCs w:val="9"/>
                <w:color w:val="auto"/>
              </w:rPr>
            </w:pPr>
          </w:p>
        </w:tc>
        <w:tc>
          <w:tcPr>
            <w:tcW w:w="220" w:type="dxa"/>
            <w:vAlign w:val="bottom"/>
          </w:tcPr>
          <w:p>
            <w:pPr>
              <w:spacing w:after="0"/>
              <w:rPr>
                <w:sz w:val="9"/>
                <w:szCs w:val="9"/>
                <w:color w:val="auto"/>
              </w:rPr>
            </w:pPr>
          </w:p>
        </w:tc>
        <w:tc>
          <w:tcPr>
            <w:tcW w:w="780" w:type="dxa"/>
            <w:vAlign w:val="bottom"/>
          </w:tcPr>
          <w:p>
            <w:pPr>
              <w:spacing w:after="0"/>
              <w:rPr>
                <w:sz w:val="9"/>
                <w:szCs w:val="9"/>
                <w:color w:val="auto"/>
              </w:rPr>
            </w:pPr>
          </w:p>
        </w:tc>
        <w:tc>
          <w:tcPr>
            <w:tcW w:w="1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81"/>
        </w:trPr>
        <w:tc>
          <w:tcPr>
            <w:tcW w:w="2300" w:type="dxa"/>
            <w:vAlign w:val="bottom"/>
            <w:gridSpan w:val="2"/>
          </w:tcPr>
          <w:p>
            <w:pPr>
              <w:spacing w:after="0"/>
              <w:rPr>
                <w:sz w:val="20"/>
                <w:szCs w:val="20"/>
                <w:color w:val="auto"/>
              </w:rPr>
            </w:pPr>
            <w:r>
              <w:rPr>
                <w:rFonts w:ascii="Arial" w:cs="Arial" w:eastAsia="Arial" w:hAnsi="Arial"/>
                <w:sz w:val="14"/>
                <w:szCs w:val="14"/>
                <w:color w:val="auto"/>
              </w:rPr>
              <w:t>LIABILITIES</w:t>
            </w:r>
          </w:p>
        </w:tc>
        <w:tc>
          <w:tcPr>
            <w:tcW w:w="8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740" w:type="dxa"/>
            <w:vAlign w:val="bottom"/>
          </w:tcPr>
          <w:p>
            <w:pPr>
              <w:jc w:val="right"/>
              <w:spacing w:after="0"/>
              <w:rPr>
                <w:sz w:val="20"/>
                <w:szCs w:val="20"/>
                <w:color w:val="auto"/>
              </w:rPr>
            </w:pPr>
            <w:r>
              <w:rPr>
                <w:rFonts w:ascii="Arial" w:cs="Arial" w:eastAsia="Arial" w:hAnsi="Arial"/>
                <w:sz w:val="14"/>
                <w:szCs w:val="14"/>
                <w:color w:val="auto"/>
              </w:rPr>
              <w:t>6,993,167</w:t>
            </w:r>
          </w:p>
        </w:tc>
        <w:tc>
          <w:tcPr>
            <w:tcW w:w="440" w:type="dxa"/>
            <w:vAlign w:val="bottom"/>
            <w:gridSpan w:val="2"/>
          </w:tcPr>
          <w:p>
            <w:pPr>
              <w:jc w:val="right"/>
              <w:ind w:right="88"/>
              <w:spacing w:after="0"/>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200"/>
              <w:spacing w:after="0"/>
              <w:rPr>
                <w:sz w:val="20"/>
                <w:szCs w:val="20"/>
                <w:color w:val="auto"/>
              </w:rPr>
            </w:pPr>
            <w:r>
              <w:rPr>
                <w:rFonts w:ascii="Arial" w:cs="Arial" w:eastAsia="Arial" w:hAnsi="Arial"/>
                <w:sz w:val="14"/>
                <w:szCs w:val="14"/>
                <w:color w:val="auto"/>
              </w:rPr>
              <w:t>18,638</w:t>
            </w:r>
          </w:p>
        </w:tc>
        <w:tc>
          <w:tcPr>
            <w:tcW w:w="1020" w:type="dxa"/>
            <w:vAlign w:val="bottom"/>
            <w:gridSpan w:val="2"/>
          </w:tcPr>
          <w:p>
            <w:pPr>
              <w:ind w:left="540"/>
              <w:spacing w:after="0"/>
              <w:rPr>
                <w:sz w:val="20"/>
                <w:szCs w:val="20"/>
                <w:color w:val="auto"/>
              </w:rPr>
            </w:pPr>
            <w:r>
              <w:rPr>
                <w:rFonts w:ascii="Arial" w:cs="Arial" w:eastAsia="Arial" w:hAnsi="Arial"/>
                <w:sz w:val="14"/>
                <w:szCs w:val="14"/>
                <w:color w:val="auto"/>
              </w:rPr>
              <w:t>1.04%</w:t>
            </w:r>
          </w:p>
        </w:tc>
        <w:tc>
          <w:tcPr>
            <w:tcW w:w="200" w:type="dxa"/>
            <w:vAlign w:val="bottom"/>
            <w:gridSpan w:val="2"/>
          </w:tcPr>
          <w:p>
            <w:pPr>
              <w:jc w:val="right"/>
              <w:ind w:right="15"/>
              <w:spacing w:after="0"/>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60"/>
              <w:spacing w:after="0"/>
              <w:rPr>
                <w:sz w:val="20"/>
                <w:szCs w:val="20"/>
                <w:color w:val="auto"/>
              </w:rPr>
            </w:pPr>
            <w:r>
              <w:rPr>
                <w:rFonts w:ascii="Arial" w:cs="Arial" w:eastAsia="Arial" w:hAnsi="Arial"/>
                <w:sz w:val="14"/>
                <w:szCs w:val="14"/>
                <w:color w:val="auto"/>
                <w:w w:val="99"/>
              </w:rPr>
              <w:t>6,771,463</w:t>
            </w:r>
          </w:p>
        </w:tc>
        <w:tc>
          <w:tcPr>
            <w:tcW w:w="24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220"/>
              <w:spacing w:after="0"/>
              <w:rPr>
                <w:sz w:val="20"/>
                <w:szCs w:val="20"/>
                <w:color w:val="auto"/>
              </w:rPr>
            </w:pPr>
            <w:r>
              <w:rPr>
                <w:rFonts w:ascii="Arial" w:cs="Arial" w:eastAsia="Arial" w:hAnsi="Arial"/>
                <w:sz w:val="14"/>
                <w:szCs w:val="14"/>
                <w:color w:val="auto"/>
              </w:rPr>
              <w:t>18,017</w:t>
            </w:r>
          </w:p>
        </w:tc>
        <w:tc>
          <w:tcPr>
            <w:tcW w:w="960" w:type="dxa"/>
            <w:vAlign w:val="bottom"/>
            <w:gridSpan w:val="2"/>
          </w:tcPr>
          <w:p>
            <w:pPr>
              <w:ind w:left="520"/>
              <w:spacing w:after="0"/>
              <w:rPr>
                <w:sz w:val="20"/>
                <w:szCs w:val="20"/>
                <w:color w:val="auto"/>
              </w:rPr>
            </w:pPr>
            <w:r>
              <w:rPr>
                <w:rFonts w:ascii="Arial" w:cs="Arial" w:eastAsia="Arial" w:hAnsi="Arial"/>
                <w:sz w:val="14"/>
                <w:szCs w:val="14"/>
                <w:color w:val="auto"/>
              </w:rPr>
              <w:t>1.05%</w:t>
            </w:r>
          </w:p>
        </w:tc>
        <w:tc>
          <w:tcPr>
            <w:tcW w:w="100" w:type="dxa"/>
            <w:vAlign w:val="bottom"/>
          </w:tcPr>
          <w:p>
            <w:pPr>
              <w:spacing w:after="0"/>
              <w:rPr>
                <w:sz w:val="15"/>
                <w:szCs w:val="15"/>
                <w:color w:val="auto"/>
              </w:rPr>
            </w:pPr>
          </w:p>
        </w:tc>
        <w:tc>
          <w:tcPr>
            <w:tcW w:w="160" w:type="dxa"/>
            <w:vAlign w:val="bottom"/>
          </w:tcPr>
          <w:p>
            <w:pPr>
              <w:jc w:val="right"/>
              <w:ind w:right="8"/>
              <w:spacing w:after="0"/>
              <w:rPr>
                <w:sz w:val="20"/>
                <w:szCs w:val="20"/>
                <w:color w:val="auto"/>
              </w:rPr>
            </w:pPr>
            <w:r>
              <w:rPr>
                <w:rFonts w:ascii="Arial" w:cs="Arial" w:eastAsia="Arial" w:hAnsi="Arial"/>
                <w:sz w:val="14"/>
                <w:szCs w:val="14"/>
                <w:color w:val="auto"/>
                <w:w w:val="76"/>
              </w:rPr>
              <w:t>$</w:t>
            </w:r>
          </w:p>
        </w:tc>
        <w:tc>
          <w:tcPr>
            <w:tcW w:w="620" w:type="dxa"/>
            <w:vAlign w:val="bottom"/>
          </w:tcPr>
          <w:p>
            <w:pPr>
              <w:jc w:val="right"/>
              <w:spacing w:after="0"/>
              <w:rPr>
                <w:sz w:val="20"/>
                <w:szCs w:val="20"/>
                <w:color w:val="auto"/>
              </w:rPr>
            </w:pPr>
            <w:r>
              <w:rPr>
                <w:rFonts w:ascii="Arial" w:cs="Arial" w:eastAsia="Arial" w:hAnsi="Arial"/>
                <w:sz w:val="14"/>
                <w:szCs w:val="14"/>
                <w:color w:val="auto"/>
                <w:w w:val="96"/>
              </w:rPr>
              <w:t>6,614,809</w:t>
            </w:r>
          </w:p>
        </w:tc>
        <w:tc>
          <w:tcPr>
            <w:tcW w:w="20" w:type="dxa"/>
            <w:vAlign w:val="bottom"/>
          </w:tcPr>
          <w:p>
            <w:pPr>
              <w:spacing w:after="0"/>
              <w:rPr>
                <w:sz w:val="15"/>
                <w:szCs w:val="15"/>
                <w:color w:val="auto"/>
              </w:rPr>
            </w:pPr>
          </w:p>
        </w:tc>
        <w:tc>
          <w:tcPr>
            <w:tcW w:w="440" w:type="dxa"/>
            <w:vAlign w:val="bottom"/>
            <w:gridSpan w:val="2"/>
          </w:tcPr>
          <w:p>
            <w:pPr>
              <w:jc w:val="right"/>
              <w:ind w:right="88"/>
              <w:spacing w:after="0"/>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220"/>
              <w:spacing w:after="0"/>
              <w:rPr>
                <w:sz w:val="20"/>
                <w:szCs w:val="20"/>
                <w:color w:val="auto"/>
              </w:rPr>
            </w:pPr>
            <w:r>
              <w:rPr>
                <w:rFonts w:ascii="Arial" w:cs="Arial" w:eastAsia="Arial" w:hAnsi="Arial"/>
                <w:sz w:val="14"/>
                <w:szCs w:val="14"/>
                <w:color w:val="auto"/>
              </w:rPr>
              <w:t>17,939</w:t>
            </w:r>
          </w:p>
        </w:tc>
        <w:tc>
          <w:tcPr>
            <w:tcW w:w="960" w:type="dxa"/>
            <w:vAlign w:val="bottom"/>
            <w:gridSpan w:val="2"/>
          </w:tcPr>
          <w:p>
            <w:pPr>
              <w:ind w:left="540"/>
              <w:spacing w:after="0"/>
              <w:rPr>
                <w:sz w:val="20"/>
                <w:szCs w:val="20"/>
                <w:color w:val="auto"/>
              </w:rPr>
            </w:pPr>
            <w:r>
              <w:rPr>
                <w:rFonts w:ascii="Arial" w:cs="Arial" w:eastAsia="Arial" w:hAnsi="Arial"/>
                <w:sz w:val="14"/>
                <w:szCs w:val="14"/>
                <w:color w:val="auto"/>
              </w:rPr>
              <w:t>1.06%</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2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auto"/>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62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vMerge w:val="continue"/>
          </w:tcPr>
          <w:p>
            <w:pPr>
              <w:spacing w:after="0"/>
              <w:rPr>
                <w:sz w:val="11"/>
                <w:szCs w:val="11"/>
                <w:color w:val="auto"/>
              </w:rPr>
            </w:pPr>
          </w:p>
        </w:tc>
        <w:tc>
          <w:tcPr>
            <w:tcW w:w="2280" w:type="dxa"/>
            <w:vAlign w:val="bottom"/>
          </w:tcPr>
          <w:p>
            <w:pPr>
              <w:spacing w:after="0" w:line="130" w:lineRule="exact"/>
              <w:rPr>
                <w:sz w:val="20"/>
                <w:szCs w:val="20"/>
                <w:color w:val="auto"/>
              </w:rPr>
            </w:pPr>
            <w:r>
              <w:rPr>
                <w:rFonts w:ascii="Arial" w:cs="Arial" w:eastAsia="Arial" w:hAnsi="Arial"/>
                <w:sz w:val="14"/>
                <w:szCs w:val="14"/>
                <w:color w:val="auto"/>
              </w:rPr>
              <w:t>Non interest bearing liabilities and</w:t>
            </w:r>
          </w:p>
        </w:tc>
        <w:tc>
          <w:tcPr>
            <w:tcW w:w="8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300" w:type="dxa"/>
            <w:vAlign w:val="bottom"/>
            <w:gridSpan w:val="2"/>
          </w:tcPr>
          <w:p>
            <w:pPr>
              <w:spacing w:after="0"/>
              <w:rPr>
                <w:sz w:val="20"/>
                <w:szCs w:val="20"/>
                <w:color w:val="auto"/>
              </w:rPr>
            </w:pPr>
            <w:r>
              <w:rPr>
                <w:rFonts w:ascii="Arial" w:cs="Arial" w:eastAsia="Arial" w:hAnsi="Arial"/>
                <w:sz w:val="14"/>
                <w:szCs w:val="14"/>
                <w:color w:val="auto"/>
              </w:rPr>
              <w:t>other liabilities</w:t>
            </w:r>
          </w:p>
        </w:tc>
        <w:tc>
          <w:tcPr>
            <w:tcW w:w="8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740" w:type="dxa"/>
            <w:vAlign w:val="bottom"/>
          </w:tcPr>
          <w:p>
            <w:pPr>
              <w:jc w:val="right"/>
              <w:spacing w:after="0"/>
              <w:rPr>
                <w:sz w:val="20"/>
                <w:szCs w:val="20"/>
                <w:color w:val="auto"/>
              </w:rPr>
            </w:pPr>
            <w:r>
              <w:rPr>
                <w:rFonts w:ascii="Arial" w:cs="Arial" w:eastAsia="Arial" w:hAnsi="Arial"/>
                <w:sz w:val="14"/>
                <w:szCs w:val="14"/>
                <w:color w:val="auto"/>
              </w:rPr>
              <w:t>83,129</w:t>
            </w:r>
          </w:p>
        </w:tc>
        <w:tc>
          <w:tcPr>
            <w:tcW w:w="2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5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00" w:type="dxa"/>
            <w:vAlign w:val="bottom"/>
            <w:gridSpan w:val="2"/>
          </w:tcPr>
          <w:p>
            <w:pPr>
              <w:jc w:val="right"/>
              <w:ind w:right="15"/>
              <w:spacing w:after="0"/>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60"/>
              <w:spacing w:after="0"/>
              <w:rPr>
                <w:sz w:val="20"/>
                <w:szCs w:val="20"/>
                <w:color w:val="auto"/>
              </w:rPr>
            </w:pPr>
            <w:r>
              <w:rPr>
                <w:rFonts w:ascii="Arial" w:cs="Arial" w:eastAsia="Arial" w:hAnsi="Arial"/>
                <w:sz w:val="14"/>
                <w:szCs w:val="14"/>
                <w:color w:val="auto"/>
              </w:rPr>
              <w:t>72,264</w:t>
            </w:r>
          </w:p>
        </w:tc>
        <w:tc>
          <w:tcPr>
            <w:tcW w:w="1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 w:type="dxa"/>
            <w:vAlign w:val="bottom"/>
          </w:tcPr>
          <w:p>
            <w:pPr>
              <w:jc w:val="right"/>
              <w:ind w:right="8"/>
              <w:spacing w:after="0"/>
              <w:rPr>
                <w:sz w:val="20"/>
                <w:szCs w:val="20"/>
                <w:color w:val="auto"/>
              </w:rPr>
            </w:pPr>
            <w:r>
              <w:rPr>
                <w:rFonts w:ascii="Arial" w:cs="Arial" w:eastAsia="Arial" w:hAnsi="Arial"/>
                <w:sz w:val="14"/>
                <w:szCs w:val="14"/>
                <w:color w:val="auto"/>
                <w:w w:val="76"/>
              </w:rPr>
              <w:t>$</w:t>
            </w:r>
          </w:p>
        </w:tc>
        <w:tc>
          <w:tcPr>
            <w:tcW w:w="640" w:type="dxa"/>
            <w:vAlign w:val="bottom"/>
            <w:gridSpan w:val="2"/>
          </w:tcPr>
          <w:p>
            <w:pPr>
              <w:jc w:val="right"/>
              <w:ind w:right="20"/>
              <w:spacing w:after="0"/>
              <w:rPr>
                <w:sz w:val="20"/>
                <w:szCs w:val="20"/>
                <w:color w:val="auto"/>
              </w:rPr>
            </w:pPr>
            <w:r>
              <w:rPr>
                <w:rFonts w:ascii="Arial" w:cs="Arial" w:eastAsia="Arial" w:hAnsi="Arial"/>
                <w:sz w:val="14"/>
                <w:szCs w:val="14"/>
                <w:color w:val="auto"/>
              </w:rPr>
              <w:t>79,999</w:t>
            </w:r>
          </w:p>
        </w:tc>
        <w:tc>
          <w:tcPr>
            <w:tcW w:w="2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5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2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280" w:type="dxa"/>
            <w:vAlign w:val="bottom"/>
          </w:tcPr>
          <w:p>
            <w:pPr>
              <w:spacing w:after="0" w:line="149" w:lineRule="exact"/>
              <w:rPr>
                <w:sz w:val="20"/>
                <w:szCs w:val="20"/>
                <w:color w:val="auto"/>
              </w:rPr>
            </w:pPr>
            <w:r>
              <w:rPr>
                <w:rFonts w:ascii="Arial" w:cs="Arial" w:eastAsia="Arial" w:hAnsi="Arial"/>
                <w:sz w:val="14"/>
                <w:szCs w:val="14"/>
                <w:color w:val="auto"/>
              </w:rPr>
              <w:t>TOTAL LIABILITIES</w:t>
            </w: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7,076,295</w:t>
            </w: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w w:val="99"/>
              </w:rPr>
              <w:t>6,843,727</w:t>
            </w:r>
          </w:p>
        </w:tc>
        <w:tc>
          <w:tcPr>
            <w:tcW w:w="1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w w:val="96"/>
              </w:rPr>
              <w:t>6,694,808</w:t>
            </w: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2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280" w:type="dxa"/>
            <w:vAlign w:val="bottom"/>
          </w:tcPr>
          <w:p>
            <w:pPr>
              <w:spacing w:after="0" w:line="149" w:lineRule="exact"/>
              <w:rPr>
                <w:sz w:val="20"/>
                <w:szCs w:val="20"/>
                <w:color w:val="auto"/>
              </w:rPr>
            </w:pPr>
            <w:r>
              <w:rPr>
                <w:rFonts w:ascii="Arial" w:cs="Arial" w:eastAsia="Arial" w:hAnsi="Arial"/>
                <w:sz w:val="14"/>
                <w:szCs w:val="14"/>
                <w:color w:val="auto"/>
              </w:rPr>
              <w:t>STOCKHOLDERS' EQUITY</w:t>
            </w: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956,997</w:t>
            </w: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940,870</w:t>
            </w:r>
          </w:p>
        </w:tc>
        <w:tc>
          <w:tcPr>
            <w:tcW w:w="1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902,481</w:t>
            </w:r>
          </w:p>
        </w:tc>
        <w:tc>
          <w:tcPr>
            <w:tcW w:w="2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280" w:type="dxa"/>
            <w:vAlign w:val="bottom"/>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740" w:type="dxa"/>
            <w:vAlign w:val="bottom"/>
            <w:tcBorders>
              <w:bottom w:val="single" w:sz="8" w:color="auto"/>
            </w:tcBorders>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tcBorders>
              <w:bottom w:val="single" w:sz="8" w:color="auto"/>
            </w:tcBorders>
            <w:shd w:val="clear" w:color="auto" w:fill="CCEEFF"/>
          </w:tcPr>
          <w:p>
            <w:pPr>
              <w:spacing w:after="0"/>
              <w:rPr>
                <w:sz w:val="12"/>
                <w:szCs w:val="12"/>
                <w:color w:val="auto"/>
              </w:rPr>
            </w:pPr>
          </w:p>
        </w:tc>
        <w:tc>
          <w:tcPr>
            <w:tcW w:w="640" w:type="dxa"/>
            <w:vAlign w:val="bottom"/>
            <w:tcBorders>
              <w:bottom w:val="single" w:sz="8" w:color="auto"/>
            </w:tcBorders>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60" w:type="dxa"/>
            <w:vAlign w:val="bottom"/>
            <w:tcBorders>
              <w:bottom w:val="single" w:sz="8" w:color="auto"/>
            </w:tcBorders>
            <w:shd w:val="clear" w:color="auto" w:fill="CCEEFF"/>
          </w:tcPr>
          <w:p>
            <w:pPr>
              <w:spacing w:after="0"/>
              <w:rPr>
                <w:sz w:val="12"/>
                <w:szCs w:val="12"/>
                <w:color w:val="auto"/>
              </w:rPr>
            </w:pPr>
          </w:p>
        </w:tc>
        <w:tc>
          <w:tcPr>
            <w:tcW w:w="620" w:type="dxa"/>
            <w:vAlign w:val="bottom"/>
            <w:tcBorders>
              <w:bottom w:val="single" w:sz="8" w:color="auto"/>
            </w:tcBorders>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10"/>
        </w:trPr>
        <w:tc>
          <w:tcPr>
            <w:tcW w:w="20" w:type="dxa"/>
            <w:vAlign w:val="bottom"/>
          </w:tcPr>
          <w:p>
            <w:pPr>
              <w:spacing w:after="0"/>
              <w:rPr>
                <w:sz w:val="9"/>
                <w:szCs w:val="9"/>
                <w:color w:val="auto"/>
              </w:rPr>
            </w:pPr>
          </w:p>
        </w:tc>
        <w:tc>
          <w:tcPr>
            <w:tcW w:w="2280" w:type="dxa"/>
            <w:vAlign w:val="bottom"/>
          </w:tcPr>
          <w:p>
            <w:pPr>
              <w:spacing w:after="0" w:line="110" w:lineRule="exact"/>
              <w:rPr>
                <w:sz w:val="20"/>
                <w:szCs w:val="20"/>
                <w:color w:val="auto"/>
              </w:rPr>
            </w:pPr>
            <w:r>
              <w:rPr>
                <w:rFonts w:ascii="Arial" w:cs="Arial" w:eastAsia="Arial" w:hAnsi="Arial"/>
                <w:sz w:val="12"/>
                <w:szCs w:val="12"/>
                <w:color w:val="auto"/>
              </w:rPr>
              <w:t>TOTAL LIABILITIES AND</w:t>
            </w:r>
          </w:p>
        </w:tc>
        <w:tc>
          <w:tcPr>
            <w:tcW w:w="80" w:type="dxa"/>
            <w:vAlign w:val="bottom"/>
          </w:tcPr>
          <w:p>
            <w:pPr>
              <w:spacing w:after="0"/>
              <w:rPr>
                <w:sz w:val="9"/>
                <w:szCs w:val="9"/>
                <w:color w:val="auto"/>
              </w:rPr>
            </w:pPr>
          </w:p>
        </w:tc>
        <w:tc>
          <w:tcPr>
            <w:tcW w:w="740" w:type="dxa"/>
            <w:vAlign w:val="bottom"/>
          </w:tcPr>
          <w:p>
            <w:pPr>
              <w:spacing w:after="0"/>
              <w:rPr>
                <w:sz w:val="9"/>
                <w:szCs w:val="9"/>
                <w:color w:val="auto"/>
              </w:rPr>
            </w:pPr>
          </w:p>
        </w:tc>
        <w:tc>
          <w:tcPr>
            <w:tcW w:w="220" w:type="dxa"/>
            <w:vAlign w:val="bottom"/>
          </w:tcPr>
          <w:p>
            <w:pPr>
              <w:spacing w:after="0"/>
              <w:rPr>
                <w:sz w:val="9"/>
                <w:szCs w:val="9"/>
                <w:color w:val="auto"/>
              </w:rPr>
            </w:pPr>
          </w:p>
        </w:tc>
        <w:tc>
          <w:tcPr>
            <w:tcW w:w="22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0" w:type="dxa"/>
            <w:vAlign w:val="bottom"/>
          </w:tcPr>
          <w:p>
            <w:pPr>
              <w:spacing w:after="0"/>
              <w:rPr>
                <w:sz w:val="9"/>
                <w:szCs w:val="9"/>
                <w:color w:val="auto"/>
              </w:rPr>
            </w:pPr>
          </w:p>
        </w:tc>
        <w:tc>
          <w:tcPr>
            <w:tcW w:w="800" w:type="dxa"/>
            <w:vAlign w:val="bottom"/>
          </w:tcPr>
          <w:p>
            <w:pPr>
              <w:spacing w:after="0"/>
              <w:rPr>
                <w:sz w:val="9"/>
                <w:szCs w:val="9"/>
                <w:color w:val="auto"/>
              </w:rPr>
            </w:pPr>
          </w:p>
        </w:tc>
        <w:tc>
          <w:tcPr>
            <w:tcW w:w="220" w:type="dxa"/>
            <w:vAlign w:val="bottom"/>
          </w:tcPr>
          <w:p>
            <w:pPr>
              <w:spacing w:after="0"/>
              <w:rPr>
                <w:sz w:val="9"/>
                <w:szCs w:val="9"/>
                <w:color w:val="auto"/>
              </w:rPr>
            </w:pPr>
          </w:p>
        </w:tc>
        <w:tc>
          <w:tcPr>
            <w:tcW w:w="60" w:type="dxa"/>
            <w:vAlign w:val="bottom"/>
          </w:tcPr>
          <w:p>
            <w:pPr>
              <w:spacing w:after="0"/>
              <w:rPr>
                <w:sz w:val="9"/>
                <w:szCs w:val="9"/>
                <w:color w:val="auto"/>
              </w:rPr>
            </w:pP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80" w:type="dxa"/>
            <w:vAlign w:val="bottom"/>
          </w:tcPr>
          <w:p>
            <w:pPr>
              <w:spacing w:after="0"/>
              <w:rPr>
                <w:sz w:val="9"/>
                <w:szCs w:val="9"/>
                <w:color w:val="auto"/>
              </w:rPr>
            </w:pPr>
          </w:p>
        </w:tc>
        <w:tc>
          <w:tcPr>
            <w:tcW w:w="180" w:type="dxa"/>
            <w:vAlign w:val="bottom"/>
          </w:tcPr>
          <w:p>
            <w:pPr>
              <w:spacing w:after="0"/>
              <w:rPr>
                <w:sz w:val="9"/>
                <w:szCs w:val="9"/>
                <w:color w:val="auto"/>
              </w:rPr>
            </w:pPr>
          </w:p>
        </w:tc>
        <w:tc>
          <w:tcPr>
            <w:tcW w:w="100" w:type="dxa"/>
            <w:vAlign w:val="bottom"/>
          </w:tcPr>
          <w:p>
            <w:pPr>
              <w:spacing w:after="0"/>
              <w:rPr>
                <w:sz w:val="9"/>
                <w:szCs w:val="9"/>
                <w:color w:val="auto"/>
              </w:rPr>
            </w:pPr>
          </w:p>
        </w:tc>
        <w:tc>
          <w:tcPr>
            <w:tcW w:w="160" w:type="dxa"/>
            <w:vAlign w:val="bottom"/>
          </w:tcPr>
          <w:p>
            <w:pPr>
              <w:spacing w:after="0"/>
              <w:rPr>
                <w:sz w:val="9"/>
                <w:szCs w:val="9"/>
                <w:color w:val="auto"/>
              </w:rPr>
            </w:pPr>
          </w:p>
        </w:tc>
        <w:tc>
          <w:tcPr>
            <w:tcW w:w="620" w:type="dxa"/>
            <w:vAlign w:val="bottom"/>
          </w:tcPr>
          <w:p>
            <w:pPr>
              <w:spacing w:after="0"/>
              <w:rPr>
                <w:sz w:val="9"/>
                <w:szCs w:val="9"/>
                <w:color w:val="auto"/>
              </w:rPr>
            </w:pPr>
          </w:p>
        </w:tc>
        <w:tc>
          <w:tcPr>
            <w:tcW w:w="20" w:type="dxa"/>
            <w:vAlign w:val="bottom"/>
          </w:tcPr>
          <w:p>
            <w:pPr>
              <w:spacing w:after="0"/>
              <w:rPr>
                <w:sz w:val="9"/>
                <w:szCs w:val="9"/>
                <w:color w:val="auto"/>
              </w:rPr>
            </w:pPr>
          </w:p>
        </w:tc>
        <w:tc>
          <w:tcPr>
            <w:tcW w:w="200" w:type="dxa"/>
            <w:vAlign w:val="bottom"/>
          </w:tcPr>
          <w:p>
            <w:pPr>
              <w:spacing w:after="0"/>
              <w:rPr>
                <w:sz w:val="9"/>
                <w:szCs w:val="9"/>
                <w:color w:val="auto"/>
              </w:rPr>
            </w:pPr>
          </w:p>
        </w:tc>
        <w:tc>
          <w:tcPr>
            <w:tcW w:w="240" w:type="dxa"/>
            <w:vAlign w:val="bottom"/>
          </w:tcPr>
          <w:p>
            <w:pPr>
              <w:spacing w:after="0"/>
              <w:rPr>
                <w:sz w:val="9"/>
                <w:szCs w:val="9"/>
                <w:color w:val="auto"/>
              </w:rPr>
            </w:pPr>
          </w:p>
        </w:tc>
        <w:tc>
          <w:tcPr>
            <w:tcW w:w="540" w:type="dxa"/>
            <w:vAlign w:val="bottom"/>
          </w:tcPr>
          <w:p>
            <w:pPr>
              <w:spacing w:after="0"/>
              <w:rPr>
                <w:sz w:val="9"/>
                <w:szCs w:val="9"/>
                <w:color w:val="auto"/>
              </w:rPr>
            </w:pPr>
          </w:p>
        </w:tc>
        <w:tc>
          <w:tcPr>
            <w:tcW w:w="220" w:type="dxa"/>
            <w:vAlign w:val="bottom"/>
          </w:tcPr>
          <w:p>
            <w:pPr>
              <w:spacing w:after="0"/>
              <w:rPr>
                <w:sz w:val="9"/>
                <w:szCs w:val="9"/>
                <w:color w:val="auto"/>
              </w:rPr>
            </w:pPr>
          </w:p>
        </w:tc>
        <w:tc>
          <w:tcPr>
            <w:tcW w:w="780" w:type="dxa"/>
            <w:vAlign w:val="bottom"/>
          </w:tcPr>
          <w:p>
            <w:pPr>
              <w:spacing w:after="0"/>
              <w:rPr>
                <w:sz w:val="9"/>
                <w:szCs w:val="9"/>
                <w:color w:val="auto"/>
              </w:rPr>
            </w:pPr>
          </w:p>
        </w:tc>
        <w:tc>
          <w:tcPr>
            <w:tcW w:w="1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81"/>
        </w:trPr>
        <w:tc>
          <w:tcPr>
            <w:tcW w:w="2300" w:type="dxa"/>
            <w:vAlign w:val="bottom"/>
            <w:gridSpan w:val="2"/>
          </w:tcPr>
          <w:p>
            <w:pPr>
              <w:spacing w:after="0"/>
              <w:rPr>
                <w:sz w:val="20"/>
                <w:szCs w:val="20"/>
                <w:color w:val="auto"/>
              </w:rPr>
            </w:pPr>
            <w:r>
              <w:rPr>
                <w:rFonts w:ascii="Arial" w:cs="Arial" w:eastAsia="Arial" w:hAnsi="Arial"/>
                <w:sz w:val="14"/>
                <w:szCs w:val="14"/>
                <w:color w:val="auto"/>
              </w:rPr>
              <w:t>STOCKHOLDERS' EQUITY</w:t>
            </w:r>
          </w:p>
        </w:tc>
        <w:tc>
          <w:tcPr>
            <w:tcW w:w="8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740" w:type="dxa"/>
            <w:vAlign w:val="bottom"/>
          </w:tcPr>
          <w:p>
            <w:pPr>
              <w:jc w:val="right"/>
              <w:spacing w:after="0"/>
              <w:rPr>
                <w:sz w:val="20"/>
                <w:szCs w:val="20"/>
                <w:color w:val="auto"/>
              </w:rPr>
            </w:pPr>
            <w:r>
              <w:rPr>
                <w:rFonts w:ascii="Arial" w:cs="Arial" w:eastAsia="Arial" w:hAnsi="Arial"/>
                <w:sz w:val="14"/>
                <w:szCs w:val="14"/>
                <w:color w:val="auto"/>
              </w:rPr>
              <w:t>8,033,292</w:t>
            </w:r>
          </w:p>
        </w:tc>
        <w:tc>
          <w:tcPr>
            <w:tcW w:w="2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5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200" w:type="dxa"/>
            <w:vAlign w:val="bottom"/>
            <w:gridSpan w:val="2"/>
          </w:tcPr>
          <w:p>
            <w:pPr>
              <w:jc w:val="right"/>
              <w:ind w:right="15"/>
              <w:spacing w:after="0"/>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60"/>
              <w:spacing w:after="0"/>
              <w:rPr>
                <w:sz w:val="20"/>
                <w:szCs w:val="20"/>
                <w:color w:val="auto"/>
              </w:rPr>
            </w:pPr>
            <w:r>
              <w:rPr>
                <w:rFonts w:ascii="Arial" w:cs="Arial" w:eastAsia="Arial" w:hAnsi="Arial"/>
                <w:sz w:val="14"/>
                <w:szCs w:val="14"/>
                <w:color w:val="auto"/>
                <w:w w:val="99"/>
              </w:rPr>
              <w:t>7,784,596</w:t>
            </w:r>
          </w:p>
        </w:tc>
        <w:tc>
          <w:tcPr>
            <w:tcW w:w="1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7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60" w:type="dxa"/>
            <w:vAlign w:val="bottom"/>
          </w:tcPr>
          <w:p>
            <w:pPr>
              <w:jc w:val="right"/>
              <w:ind w:right="8"/>
              <w:spacing w:after="0"/>
              <w:rPr>
                <w:sz w:val="20"/>
                <w:szCs w:val="20"/>
                <w:color w:val="auto"/>
              </w:rPr>
            </w:pPr>
            <w:r>
              <w:rPr>
                <w:rFonts w:ascii="Arial" w:cs="Arial" w:eastAsia="Arial" w:hAnsi="Arial"/>
                <w:sz w:val="14"/>
                <w:szCs w:val="14"/>
                <w:color w:val="auto"/>
                <w:w w:val="76"/>
              </w:rPr>
              <w:t>$</w:t>
            </w:r>
          </w:p>
        </w:tc>
        <w:tc>
          <w:tcPr>
            <w:tcW w:w="620" w:type="dxa"/>
            <w:vAlign w:val="bottom"/>
          </w:tcPr>
          <w:p>
            <w:pPr>
              <w:jc w:val="right"/>
              <w:spacing w:after="0"/>
              <w:rPr>
                <w:sz w:val="20"/>
                <w:szCs w:val="20"/>
                <w:color w:val="auto"/>
              </w:rPr>
            </w:pPr>
            <w:r>
              <w:rPr>
                <w:rFonts w:ascii="Arial" w:cs="Arial" w:eastAsia="Arial" w:hAnsi="Arial"/>
                <w:sz w:val="14"/>
                <w:szCs w:val="14"/>
                <w:color w:val="auto"/>
                <w:w w:val="96"/>
              </w:rPr>
              <w:t>7,597,289</w:t>
            </w:r>
          </w:p>
        </w:tc>
        <w:tc>
          <w:tcPr>
            <w:tcW w:w="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5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2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56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62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54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280" w:type="dxa"/>
            <w:vAlign w:val="bottom"/>
          </w:tcPr>
          <w:p>
            <w:pPr>
              <w:spacing w:after="0" w:line="149" w:lineRule="exact"/>
              <w:rPr>
                <w:sz w:val="20"/>
                <w:szCs w:val="20"/>
                <w:color w:val="auto"/>
              </w:rPr>
            </w:pPr>
            <w:r>
              <w:rPr>
                <w:rFonts w:ascii="Arial" w:cs="Arial" w:eastAsia="Arial" w:hAnsi="Arial"/>
                <w:sz w:val="14"/>
                <w:szCs w:val="14"/>
                <w:color w:val="auto"/>
              </w:rPr>
              <w:t>NET INTEREST SPREAD</w:t>
            </w:r>
          </w:p>
        </w:tc>
        <w:tc>
          <w:tcPr>
            <w:tcW w:w="8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20" w:type="dxa"/>
            <w:vAlign w:val="bottom"/>
            <w:gridSpan w:val="2"/>
          </w:tcPr>
          <w:p>
            <w:pPr>
              <w:ind w:left="540"/>
              <w:spacing w:after="0" w:line="149" w:lineRule="exact"/>
              <w:rPr>
                <w:sz w:val="20"/>
                <w:szCs w:val="20"/>
                <w:color w:val="auto"/>
              </w:rPr>
            </w:pPr>
            <w:r>
              <w:rPr>
                <w:rFonts w:ascii="Arial" w:cs="Arial" w:eastAsia="Arial" w:hAnsi="Arial"/>
                <w:sz w:val="14"/>
                <w:szCs w:val="14"/>
                <w:color w:val="auto"/>
              </w:rPr>
              <w:t>1.67%</w:t>
            </w: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60" w:type="dxa"/>
            <w:vAlign w:val="bottom"/>
            <w:gridSpan w:val="2"/>
          </w:tcPr>
          <w:p>
            <w:pPr>
              <w:ind w:left="520"/>
              <w:spacing w:after="0" w:line="149" w:lineRule="exact"/>
              <w:rPr>
                <w:sz w:val="20"/>
                <w:szCs w:val="20"/>
                <w:color w:val="auto"/>
              </w:rPr>
            </w:pPr>
            <w:r>
              <w:rPr>
                <w:rFonts w:ascii="Arial" w:cs="Arial" w:eastAsia="Arial" w:hAnsi="Arial"/>
                <w:sz w:val="14"/>
                <w:szCs w:val="14"/>
                <w:color w:val="auto"/>
              </w:rPr>
              <w:t>1.63%</w:t>
            </w: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60" w:type="dxa"/>
            <w:vAlign w:val="bottom"/>
            <w:gridSpan w:val="2"/>
          </w:tcPr>
          <w:p>
            <w:pPr>
              <w:ind w:left="540"/>
              <w:spacing w:after="0" w:line="149" w:lineRule="exact"/>
              <w:rPr>
                <w:sz w:val="20"/>
                <w:szCs w:val="20"/>
                <w:color w:val="auto"/>
              </w:rPr>
            </w:pPr>
            <w:r>
              <w:rPr>
                <w:rFonts w:ascii="Arial" w:cs="Arial" w:eastAsia="Arial" w:hAnsi="Arial"/>
                <w:sz w:val="14"/>
                <w:szCs w:val="14"/>
                <w:color w:val="auto"/>
              </w:rPr>
              <w:t>1.77%</w:t>
            </w:r>
          </w:p>
        </w:tc>
        <w:tc>
          <w:tcPr>
            <w:tcW w:w="0" w:type="dxa"/>
            <w:vAlign w:val="bottom"/>
          </w:tcPr>
          <w:p>
            <w:pPr>
              <w:spacing w:after="0"/>
              <w:rPr>
                <w:sz w:val="1"/>
                <w:szCs w:val="1"/>
                <w:color w:val="auto"/>
              </w:rPr>
            </w:pPr>
          </w:p>
        </w:tc>
      </w:tr>
      <w:tr>
        <w:trPr>
          <w:trHeight w:val="110"/>
        </w:trPr>
        <w:tc>
          <w:tcPr>
            <w:tcW w:w="20" w:type="dxa"/>
            <w:vAlign w:val="bottom"/>
          </w:tcPr>
          <w:p>
            <w:pPr>
              <w:spacing w:after="0"/>
              <w:rPr>
                <w:sz w:val="9"/>
                <w:szCs w:val="9"/>
                <w:color w:val="auto"/>
              </w:rPr>
            </w:pPr>
          </w:p>
        </w:tc>
        <w:tc>
          <w:tcPr>
            <w:tcW w:w="2280" w:type="dxa"/>
            <w:vAlign w:val="bottom"/>
            <w:tcBorders>
              <w:top w:val="single" w:sz="8" w:color="CCEEFF"/>
            </w:tcBorders>
            <w:shd w:val="clear" w:color="auto" w:fill="CCEEFF"/>
          </w:tcPr>
          <w:p>
            <w:pPr>
              <w:spacing w:after="0" w:line="110" w:lineRule="exact"/>
              <w:rPr>
                <w:sz w:val="20"/>
                <w:szCs w:val="20"/>
                <w:color w:val="auto"/>
              </w:rPr>
            </w:pPr>
            <w:r>
              <w:rPr>
                <w:rFonts w:ascii="Arial" w:cs="Arial" w:eastAsia="Arial" w:hAnsi="Arial"/>
                <w:sz w:val="12"/>
                <w:szCs w:val="12"/>
                <w:color w:val="auto"/>
              </w:rPr>
              <w:t>NET INTEREST INCOME AND</w:t>
            </w:r>
          </w:p>
        </w:tc>
        <w:tc>
          <w:tcPr>
            <w:tcW w:w="80" w:type="dxa"/>
            <w:vAlign w:val="bottom"/>
            <w:tcBorders>
              <w:top w:val="single" w:sz="8" w:color="CCEEFF"/>
            </w:tcBorders>
            <w:shd w:val="clear" w:color="auto" w:fill="CCEEFF"/>
          </w:tcPr>
          <w:p>
            <w:pPr>
              <w:spacing w:after="0"/>
              <w:rPr>
                <w:sz w:val="9"/>
                <w:szCs w:val="9"/>
                <w:color w:val="auto"/>
              </w:rPr>
            </w:pPr>
          </w:p>
        </w:tc>
        <w:tc>
          <w:tcPr>
            <w:tcW w:w="740" w:type="dxa"/>
            <w:vAlign w:val="bottom"/>
            <w:tcBorders>
              <w:top w:val="single" w:sz="8" w:color="CCEEFF"/>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560" w:type="dxa"/>
            <w:vAlign w:val="bottom"/>
            <w:tcBorders>
              <w:top w:val="single" w:sz="8" w:color="CCEEFF"/>
            </w:tcBorders>
            <w:shd w:val="clear" w:color="auto" w:fill="CCEEFF"/>
          </w:tcPr>
          <w:p>
            <w:pPr>
              <w:spacing w:after="0"/>
              <w:rPr>
                <w:sz w:val="9"/>
                <w:szCs w:val="9"/>
                <w:color w:val="auto"/>
              </w:rPr>
            </w:pPr>
          </w:p>
        </w:tc>
        <w:tc>
          <w:tcPr>
            <w:tcW w:w="200" w:type="dxa"/>
            <w:vAlign w:val="bottom"/>
            <w:tcBorders>
              <w:top w:val="single" w:sz="8" w:color="CCEEFF"/>
            </w:tcBorders>
            <w:shd w:val="clear" w:color="auto" w:fill="CCEEFF"/>
          </w:tcPr>
          <w:p>
            <w:pPr>
              <w:spacing w:after="0"/>
              <w:rPr>
                <w:sz w:val="9"/>
                <w:szCs w:val="9"/>
                <w:color w:val="auto"/>
              </w:rPr>
            </w:pPr>
          </w:p>
        </w:tc>
        <w:tc>
          <w:tcPr>
            <w:tcW w:w="800" w:type="dxa"/>
            <w:vAlign w:val="bottom"/>
            <w:tcBorders>
              <w:top w:val="single" w:sz="8" w:color="auto"/>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60" w:type="dxa"/>
            <w:vAlign w:val="bottom"/>
            <w:tcBorders>
              <w:top w:val="single" w:sz="8" w:color="CCEEFF"/>
            </w:tcBorders>
            <w:shd w:val="clear" w:color="auto" w:fill="CCEEFF"/>
          </w:tcPr>
          <w:p>
            <w:pPr>
              <w:spacing w:after="0"/>
              <w:rPr>
                <w:sz w:val="9"/>
                <w:szCs w:val="9"/>
                <w:color w:val="auto"/>
              </w:rPr>
            </w:pPr>
          </w:p>
        </w:tc>
        <w:tc>
          <w:tcPr>
            <w:tcW w:w="140" w:type="dxa"/>
            <w:vAlign w:val="bottom"/>
            <w:tcBorders>
              <w:top w:val="single" w:sz="8" w:color="CCEEFF"/>
            </w:tcBorders>
            <w:shd w:val="clear" w:color="auto" w:fill="CCEEFF"/>
          </w:tcPr>
          <w:p>
            <w:pPr>
              <w:spacing w:after="0"/>
              <w:rPr>
                <w:sz w:val="9"/>
                <w:szCs w:val="9"/>
                <w:color w:val="auto"/>
              </w:rPr>
            </w:pPr>
          </w:p>
        </w:tc>
        <w:tc>
          <w:tcPr>
            <w:tcW w:w="640" w:type="dxa"/>
            <w:vAlign w:val="bottom"/>
            <w:tcBorders>
              <w:top w:val="single" w:sz="8" w:color="CCEEFF"/>
            </w:tcBorders>
            <w:shd w:val="clear" w:color="auto" w:fill="CCEEFF"/>
          </w:tcPr>
          <w:p>
            <w:pPr>
              <w:spacing w:after="0"/>
              <w:rPr>
                <w:sz w:val="9"/>
                <w:szCs w:val="9"/>
                <w:color w:val="auto"/>
              </w:rPr>
            </w:pPr>
          </w:p>
        </w:tc>
        <w:tc>
          <w:tcPr>
            <w:tcW w:w="60" w:type="dxa"/>
            <w:vAlign w:val="bottom"/>
            <w:tcBorders>
              <w:top w:val="single" w:sz="8" w:color="CCEEFF"/>
            </w:tcBorders>
            <w:shd w:val="clear" w:color="auto" w:fill="CCEEFF"/>
          </w:tcPr>
          <w:p>
            <w:pPr>
              <w:spacing w:after="0"/>
              <w:rPr>
                <w:sz w:val="9"/>
                <w:szCs w:val="9"/>
                <w:color w:val="auto"/>
              </w:rPr>
            </w:pPr>
          </w:p>
        </w:tc>
        <w:tc>
          <w:tcPr>
            <w:tcW w:w="16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700" w:type="dxa"/>
            <w:vAlign w:val="bottom"/>
            <w:tcBorders>
              <w:top w:val="single" w:sz="8" w:color="CCEEFF"/>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780" w:type="dxa"/>
            <w:vAlign w:val="bottom"/>
            <w:tcBorders>
              <w:top w:val="single" w:sz="8" w:color="auto"/>
            </w:tcBorders>
            <w:shd w:val="clear" w:color="auto" w:fill="CCEEFF"/>
          </w:tcPr>
          <w:p>
            <w:pPr>
              <w:spacing w:after="0"/>
              <w:rPr>
                <w:sz w:val="9"/>
                <w:szCs w:val="9"/>
                <w:color w:val="auto"/>
              </w:rPr>
            </w:pPr>
          </w:p>
        </w:tc>
        <w:tc>
          <w:tcPr>
            <w:tcW w:w="180" w:type="dxa"/>
            <w:vAlign w:val="bottom"/>
            <w:tcBorders>
              <w:top w:val="single" w:sz="8" w:color="CCEEFF"/>
            </w:tcBorders>
            <w:shd w:val="clear" w:color="auto" w:fill="CCEEFF"/>
          </w:tcPr>
          <w:p>
            <w:pPr>
              <w:spacing w:after="0"/>
              <w:rPr>
                <w:sz w:val="9"/>
                <w:szCs w:val="9"/>
                <w:color w:val="auto"/>
              </w:rPr>
            </w:pPr>
          </w:p>
        </w:tc>
        <w:tc>
          <w:tcPr>
            <w:tcW w:w="100" w:type="dxa"/>
            <w:vAlign w:val="bottom"/>
            <w:tcBorders>
              <w:top w:val="single" w:sz="8" w:color="CCEEFF"/>
            </w:tcBorders>
            <w:shd w:val="clear" w:color="auto" w:fill="CCEEFF"/>
          </w:tcPr>
          <w:p>
            <w:pPr>
              <w:spacing w:after="0"/>
              <w:rPr>
                <w:sz w:val="9"/>
                <w:szCs w:val="9"/>
                <w:color w:val="auto"/>
              </w:rPr>
            </w:pPr>
          </w:p>
        </w:tc>
        <w:tc>
          <w:tcPr>
            <w:tcW w:w="160" w:type="dxa"/>
            <w:vAlign w:val="bottom"/>
            <w:tcBorders>
              <w:top w:val="single" w:sz="8" w:color="CCEEFF"/>
            </w:tcBorders>
            <w:shd w:val="clear" w:color="auto" w:fill="CCEEFF"/>
          </w:tcPr>
          <w:p>
            <w:pPr>
              <w:spacing w:after="0"/>
              <w:rPr>
                <w:sz w:val="9"/>
                <w:szCs w:val="9"/>
                <w:color w:val="auto"/>
              </w:rPr>
            </w:pPr>
          </w:p>
        </w:tc>
        <w:tc>
          <w:tcPr>
            <w:tcW w:w="620" w:type="dxa"/>
            <w:vAlign w:val="bottom"/>
            <w:tcBorders>
              <w:top w:val="single" w:sz="8" w:color="CCEEFF"/>
            </w:tcBorders>
            <w:shd w:val="clear" w:color="auto" w:fill="CCEEFF"/>
          </w:tcPr>
          <w:p>
            <w:pPr>
              <w:spacing w:after="0"/>
              <w:rPr>
                <w:sz w:val="9"/>
                <w:szCs w:val="9"/>
                <w:color w:val="auto"/>
              </w:rPr>
            </w:pPr>
          </w:p>
        </w:tc>
        <w:tc>
          <w:tcPr>
            <w:tcW w:w="20" w:type="dxa"/>
            <w:vAlign w:val="bottom"/>
            <w:tcBorders>
              <w:top w:val="single" w:sz="8" w:color="CCEEFF"/>
            </w:tcBorders>
            <w:shd w:val="clear" w:color="auto" w:fill="CCEEFF"/>
          </w:tcPr>
          <w:p>
            <w:pPr>
              <w:spacing w:after="0"/>
              <w:rPr>
                <w:sz w:val="9"/>
                <w:szCs w:val="9"/>
                <w:color w:val="auto"/>
              </w:rPr>
            </w:pPr>
          </w:p>
        </w:tc>
        <w:tc>
          <w:tcPr>
            <w:tcW w:w="200" w:type="dxa"/>
            <w:vAlign w:val="bottom"/>
            <w:tcBorders>
              <w:top w:val="single" w:sz="8" w:color="CCEEFF"/>
            </w:tcBorders>
            <w:shd w:val="clear" w:color="auto" w:fill="CCEEFF"/>
          </w:tcPr>
          <w:p>
            <w:pPr>
              <w:spacing w:after="0"/>
              <w:rPr>
                <w:sz w:val="9"/>
                <w:szCs w:val="9"/>
                <w:color w:val="auto"/>
              </w:rPr>
            </w:pPr>
          </w:p>
        </w:tc>
        <w:tc>
          <w:tcPr>
            <w:tcW w:w="240" w:type="dxa"/>
            <w:vAlign w:val="bottom"/>
            <w:tcBorders>
              <w:top w:val="single" w:sz="8" w:color="CCEEFF"/>
            </w:tcBorders>
            <w:shd w:val="clear" w:color="auto" w:fill="CCEEFF"/>
          </w:tcPr>
          <w:p>
            <w:pPr>
              <w:spacing w:after="0"/>
              <w:rPr>
                <w:sz w:val="9"/>
                <w:szCs w:val="9"/>
                <w:color w:val="auto"/>
              </w:rPr>
            </w:pPr>
          </w:p>
        </w:tc>
        <w:tc>
          <w:tcPr>
            <w:tcW w:w="540" w:type="dxa"/>
            <w:vAlign w:val="bottom"/>
            <w:tcBorders>
              <w:top w:val="single" w:sz="8" w:color="CCEEFF"/>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780" w:type="dxa"/>
            <w:vAlign w:val="bottom"/>
            <w:tcBorders>
              <w:top w:val="single" w:sz="8" w:color="auto"/>
            </w:tcBorders>
            <w:shd w:val="clear" w:color="auto" w:fill="CCEEFF"/>
          </w:tcPr>
          <w:p>
            <w:pPr>
              <w:spacing w:after="0"/>
              <w:rPr>
                <w:sz w:val="9"/>
                <w:szCs w:val="9"/>
                <w:color w:val="auto"/>
              </w:rPr>
            </w:pPr>
          </w:p>
        </w:tc>
        <w:tc>
          <w:tcPr>
            <w:tcW w:w="180" w:type="dxa"/>
            <w:vAlign w:val="bottom"/>
            <w:tcBorders>
              <w:top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81"/>
        </w:trPr>
        <w:tc>
          <w:tcPr>
            <w:tcW w:w="20" w:type="dxa"/>
            <w:vAlign w:val="bottom"/>
          </w:tcPr>
          <w:p>
            <w:pPr>
              <w:spacing w:after="0"/>
              <w:rPr>
                <w:sz w:val="15"/>
                <w:szCs w:val="15"/>
                <w:color w:val="auto"/>
              </w:rPr>
            </w:pPr>
          </w:p>
        </w:tc>
        <w:tc>
          <w:tcPr>
            <w:tcW w:w="2280" w:type="dxa"/>
            <w:vAlign w:val="bottom"/>
            <w:shd w:val="clear" w:color="auto" w:fill="CCEEFF"/>
          </w:tcPr>
          <w:p>
            <w:pPr>
              <w:ind w:left="120"/>
              <w:spacing w:after="0"/>
              <w:rPr>
                <w:sz w:val="20"/>
                <w:szCs w:val="20"/>
                <w:color w:val="auto"/>
              </w:rPr>
            </w:pPr>
            <w:r>
              <w:rPr>
                <w:rFonts w:ascii="Arial" w:cs="Arial" w:eastAsia="Arial" w:hAnsi="Arial"/>
                <w:sz w:val="14"/>
                <w:szCs w:val="14"/>
                <w:color w:val="auto"/>
              </w:rPr>
              <w:t>NET INTEREST MARGIN</w:t>
            </w:r>
          </w:p>
        </w:tc>
        <w:tc>
          <w:tcPr>
            <w:tcW w:w="8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44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36,995</w:t>
            </w:r>
          </w:p>
        </w:tc>
        <w:tc>
          <w:tcPr>
            <w:tcW w:w="102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1.83%</w:t>
            </w:r>
          </w:p>
        </w:tc>
        <w:tc>
          <w:tcPr>
            <w:tcW w:w="6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64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2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34,723</w:t>
            </w:r>
          </w:p>
        </w:tc>
        <w:tc>
          <w:tcPr>
            <w:tcW w:w="960" w:type="dxa"/>
            <w:vAlign w:val="bottom"/>
            <w:gridSpan w:val="2"/>
            <w:shd w:val="clear" w:color="auto" w:fill="CCEEFF"/>
          </w:tcPr>
          <w:p>
            <w:pPr>
              <w:ind w:left="520"/>
              <w:spacing w:after="0"/>
              <w:rPr>
                <w:sz w:val="20"/>
                <w:szCs w:val="20"/>
                <w:color w:val="auto"/>
              </w:rPr>
            </w:pPr>
            <w:r>
              <w:rPr>
                <w:rFonts w:ascii="Arial" w:cs="Arial" w:eastAsia="Arial" w:hAnsi="Arial"/>
                <w:sz w:val="14"/>
                <w:szCs w:val="14"/>
                <w:color w:val="auto"/>
              </w:rPr>
              <w:t>1.79%</w:t>
            </w:r>
          </w:p>
        </w:tc>
        <w:tc>
          <w:tcPr>
            <w:tcW w:w="10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62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44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36,846</w:t>
            </w:r>
          </w:p>
        </w:tc>
        <w:tc>
          <w:tcPr>
            <w:tcW w:w="960" w:type="dxa"/>
            <w:vAlign w:val="bottom"/>
            <w:gridSpan w:val="2"/>
            <w:shd w:val="clear" w:color="auto" w:fill="CCEEFF"/>
          </w:tcPr>
          <w:p>
            <w:pPr>
              <w:ind w:left="540"/>
              <w:spacing w:after="0"/>
              <w:rPr>
                <w:sz w:val="20"/>
                <w:szCs w:val="20"/>
                <w:color w:val="auto"/>
              </w:rPr>
            </w:pPr>
            <w:r>
              <w:rPr>
                <w:rFonts w:ascii="Arial" w:cs="Arial" w:eastAsia="Arial" w:hAnsi="Arial"/>
                <w:sz w:val="14"/>
                <w:szCs w:val="14"/>
                <w:color w:val="auto"/>
              </w:rPr>
              <w:t>1.93%</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2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56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5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hanging="332"/>
        <w:spacing w:after="0"/>
        <w:tabs>
          <w:tab w:leader="none" w:pos="340" w:val="left"/>
        </w:tabs>
        <w:numPr>
          <w:ilvl w:val="0"/>
          <w:numId w:val="11"/>
        </w:numPr>
        <w:rPr>
          <w:rFonts w:ascii="Arial" w:cs="Arial" w:eastAsia="Arial" w:hAnsi="Arial"/>
          <w:sz w:val="18"/>
          <w:szCs w:val="18"/>
          <w:color w:val="auto"/>
        </w:rPr>
      </w:pPr>
      <w:r>
        <w:rPr>
          <w:rFonts w:ascii="Arial" w:cs="Arial" w:eastAsia="Arial" w:hAnsi="Arial"/>
          <w:sz w:val="18"/>
          <w:szCs w:val="18"/>
          <w:color w:val="auto"/>
        </w:rPr>
        <w:t>"n.m." means not meaningful.</w:t>
      </w:r>
    </w:p>
    <w:p>
      <w:pPr>
        <w:spacing w:after="0" w:line="23" w:lineRule="exact"/>
        <w:rPr>
          <w:rFonts w:ascii="Arial" w:cs="Arial" w:eastAsia="Arial" w:hAnsi="Arial"/>
          <w:sz w:val="18"/>
          <w:szCs w:val="18"/>
          <w:color w:val="auto"/>
        </w:rPr>
      </w:pPr>
    </w:p>
    <w:p>
      <w:pPr>
        <w:ind w:left="340"/>
        <w:spacing w:after="0"/>
        <w:rPr>
          <w:rFonts w:ascii="Arial" w:cs="Arial" w:eastAsia="Arial" w:hAnsi="Arial"/>
          <w:sz w:val="18"/>
          <w:szCs w:val="18"/>
          <w:color w:val="auto"/>
        </w:rPr>
      </w:pPr>
      <w:r>
        <w:rPr>
          <w:rFonts w:ascii="Arial" w:cs="Arial" w:eastAsia="Arial" w:hAnsi="Arial"/>
          <w:sz w:val="18"/>
          <w:szCs w:val="18"/>
          <w:color w:val="auto"/>
        </w:rPr>
        <w:t>Note: Interest income and/or expense includes the effect of derivative financial instruments used for hedging.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2" w:name="page23"/>
    <w:bookmarkEnd w:id="22"/>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8920" w:type="dxa"/>
            <w:vAlign w:val="bottom"/>
            <w:gridSpan w:val="14"/>
            <w:vMerge w:val="restart"/>
          </w:tcPr>
          <w:p>
            <w:pPr>
              <w:jc w:val="right"/>
              <w:ind w:right="270"/>
              <w:spacing w:after="0"/>
              <w:rPr>
                <w:sz w:val="20"/>
                <w:szCs w:val="20"/>
                <w:color w:val="auto"/>
              </w:rPr>
            </w:pPr>
            <w:r>
              <w:rPr>
                <w:rFonts w:ascii="Arial" w:cs="Arial" w:eastAsia="Arial" w:hAnsi="Arial"/>
                <w:sz w:val="18"/>
                <w:szCs w:val="18"/>
                <w:color w:val="auto"/>
              </w:rPr>
              <w:t>CONSOLIDATED NET INTEREST INCOME AND AVERAGE BALANCES</w:t>
            </w:r>
          </w:p>
        </w:tc>
        <w:tc>
          <w:tcPr>
            <w:tcW w:w="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20" w:type="dxa"/>
            <w:vAlign w:val="bottom"/>
            <w:gridSpan w:val="2"/>
          </w:tcPr>
          <w:p>
            <w:pPr>
              <w:ind w:left="260"/>
              <w:spacing w:after="0"/>
              <w:rPr>
                <w:sz w:val="20"/>
                <w:szCs w:val="20"/>
                <w:color w:val="auto"/>
              </w:rPr>
            </w:pPr>
            <w:r>
              <w:rPr>
                <w:rFonts w:ascii="Arial" w:cs="Arial" w:eastAsia="Arial" w:hAnsi="Arial"/>
                <w:sz w:val="18"/>
                <w:szCs w:val="18"/>
                <w:color w:val="auto"/>
              </w:rPr>
              <w:t>EXHIBIT VI</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920" w:type="dxa"/>
            <w:vAlign w:val="bottom"/>
            <w:gridSpan w:val="14"/>
            <w:vMerge w:val="continue"/>
          </w:tcPr>
          <w:p>
            <w:pPr>
              <w:spacing w:after="0"/>
              <w:rPr>
                <w:sz w:val="18"/>
                <w:szCs w:val="18"/>
                <w:color w:val="auto"/>
              </w:rPr>
            </w:pP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446"/>
        </w:trPr>
        <w:tc>
          <w:tcPr>
            <w:tcW w:w="20" w:type="dxa"/>
            <w:vAlign w:val="bottom"/>
          </w:tcPr>
          <w:p>
            <w:pPr>
              <w:spacing w:after="0"/>
              <w:rPr>
                <w:sz w:val="24"/>
                <w:szCs w:val="24"/>
                <w:color w:val="auto"/>
              </w:rPr>
            </w:pPr>
          </w:p>
        </w:tc>
        <w:tc>
          <w:tcPr>
            <w:tcW w:w="38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760" w:type="dxa"/>
            <w:vAlign w:val="bottom"/>
            <w:tcBorders>
              <w:bottom w:val="single" w:sz="8" w:color="auto"/>
            </w:tcBorders>
            <w:gridSpan w:val="7"/>
          </w:tcPr>
          <w:p>
            <w:pPr>
              <w:jc w:val="right"/>
              <w:spacing w:after="0"/>
              <w:rPr>
                <w:sz w:val="20"/>
                <w:szCs w:val="20"/>
                <w:color w:val="auto"/>
              </w:rPr>
            </w:pPr>
            <w:r>
              <w:rPr>
                <w:rFonts w:ascii="Arial" w:cs="Arial" w:eastAsia="Arial" w:hAnsi="Arial"/>
                <w:sz w:val="18"/>
                <w:szCs w:val="18"/>
                <w:color w:val="auto"/>
                <w:w w:val="97"/>
              </w:rPr>
              <w:t>FOR THE NINE MONTHS ENDED</w:t>
            </w:r>
          </w:p>
        </w:tc>
        <w:tc>
          <w:tcPr>
            <w:tcW w:w="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38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940" w:type="dxa"/>
            <w:vAlign w:val="bottom"/>
            <w:tcBorders>
              <w:bottom w:val="single" w:sz="8" w:color="auto"/>
            </w:tcBorders>
          </w:tcPr>
          <w:p>
            <w:pPr>
              <w:spacing w:after="0"/>
              <w:rPr>
                <w:sz w:val="19"/>
                <w:szCs w:val="19"/>
                <w:color w:val="auto"/>
              </w:rPr>
            </w:pPr>
          </w:p>
        </w:tc>
        <w:tc>
          <w:tcPr>
            <w:tcW w:w="1440" w:type="dxa"/>
            <w:vAlign w:val="bottom"/>
            <w:tcBorders>
              <w:bottom w:val="single" w:sz="8" w:color="auto"/>
            </w:tcBorders>
            <w:gridSpan w:val="4"/>
          </w:tcPr>
          <w:p>
            <w:pPr>
              <w:jc w:val="right"/>
              <w:spacing w:after="0"/>
              <w:rPr>
                <w:sz w:val="20"/>
                <w:szCs w:val="20"/>
                <w:color w:val="auto"/>
              </w:rPr>
            </w:pPr>
            <w:r>
              <w:rPr>
                <w:rFonts w:ascii="Arial" w:cs="Arial" w:eastAsia="Arial" w:hAnsi="Arial"/>
                <w:sz w:val="18"/>
                <w:szCs w:val="18"/>
                <w:color w:val="auto"/>
                <w:w w:val="87"/>
              </w:rPr>
              <w:t>September 30, 2015</w:t>
            </w:r>
          </w:p>
        </w:tc>
        <w:tc>
          <w:tcPr>
            <w:tcW w:w="1000" w:type="dxa"/>
            <w:vAlign w:val="bottom"/>
            <w:tcBorders>
              <w:bottom w:val="single" w:sz="8" w:color="auto"/>
            </w:tcBorders>
          </w:tcPr>
          <w:p>
            <w:pPr>
              <w:spacing w:after="0"/>
              <w:rPr>
                <w:sz w:val="19"/>
                <w:szCs w:val="19"/>
                <w:color w:val="auto"/>
              </w:rPr>
            </w:pPr>
          </w:p>
        </w:tc>
        <w:tc>
          <w:tcPr>
            <w:tcW w:w="28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tcPr>
          <w:p>
            <w:pPr>
              <w:spacing w:after="0"/>
              <w:rPr>
                <w:sz w:val="19"/>
                <w:szCs w:val="19"/>
                <w:color w:val="auto"/>
              </w:rPr>
            </w:pPr>
          </w:p>
        </w:tc>
        <w:tc>
          <w:tcPr>
            <w:tcW w:w="1460" w:type="dxa"/>
            <w:vAlign w:val="bottom"/>
            <w:tcBorders>
              <w:bottom w:val="single" w:sz="8" w:color="auto"/>
            </w:tcBorders>
            <w:gridSpan w:val="5"/>
          </w:tcPr>
          <w:p>
            <w:pPr>
              <w:jc w:val="center"/>
              <w:spacing w:after="0"/>
              <w:rPr>
                <w:sz w:val="20"/>
                <w:szCs w:val="20"/>
                <w:color w:val="auto"/>
              </w:rPr>
            </w:pPr>
            <w:r>
              <w:rPr>
                <w:rFonts w:ascii="Arial" w:cs="Arial" w:eastAsia="Arial" w:hAnsi="Arial"/>
                <w:sz w:val="18"/>
                <w:szCs w:val="18"/>
                <w:color w:val="auto"/>
                <w:w w:val="89"/>
              </w:rPr>
              <w:t>September 30, 2014</w:t>
            </w:r>
          </w:p>
        </w:tc>
        <w:tc>
          <w:tcPr>
            <w:tcW w:w="100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20" w:type="dxa"/>
            <w:vAlign w:val="bottom"/>
          </w:tcPr>
          <w:p>
            <w:pPr>
              <w:spacing w:after="0"/>
              <w:rPr>
                <w:sz w:val="18"/>
                <w:szCs w:val="18"/>
                <w:color w:val="auto"/>
              </w:rPr>
            </w:pPr>
          </w:p>
        </w:tc>
        <w:tc>
          <w:tcPr>
            <w:tcW w:w="38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40" w:type="dxa"/>
            <w:vAlign w:val="bottom"/>
          </w:tcPr>
          <w:p>
            <w:pPr>
              <w:jc w:val="right"/>
              <w:ind w:right="10"/>
              <w:spacing w:after="0"/>
              <w:rPr>
                <w:sz w:val="20"/>
                <w:szCs w:val="20"/>
                <w:color w:val="auto"/>
              </w:rPr>
            </w:pPr>
            <w:r>
              <w:rPr>
                <w:rFonts w:ascii="Arial" w:cs="Arial" w:eastAsia="Arial" w:hAnsi="Arial"/>
                <w:sz w:val="18"/>
                <w:szCs w:val="18"/>
                <w:color w:val="auto"/>
                <w:w w:val="94"/>
              </w:rPr>
              <w:t>AVERAGE</w:t>
            </w:r>
          </w:p>
        </w:tc>
        <w:tc>
          <w:tcPr>
            <w:tcW w:w="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ind w:left="300"/>
              <w:spacing w:after="0"/>
              <w:rPr>
                <w:sz w:val="20"/>
                <w:szCs w:val="20"/>
                <w:color w:val="auto"/>
              </w:rPr>
            </w:pPr>
            <w:r>
              <w:rPr>
                <w:rFonts w:ascii="Arial" w:cs="Arial" w:eastAsia="Arial" w:hAnsi="Arial"/>
                <w:sz w:val="18"/>
                <w:szCs w:val="18"/>
                <w:color w:val="auto"/>
              </w:rPr>
              <w:t>AVG.</w:t>
            </w:r>
          </w:p>
        </w:tc>
        <w:tc>
          <w:tcPr>
            <w:tcW w:w="2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20" w:type="dxa"/>
            <w:vAlign w:val="bottom"/>
            <w:gridSpan w:val="2"/>
          </w:tcPr>
          <w:p>
            <w:pPr>
              <w:jc w:val="right"/>
              <w:ind w:right="190"/>
              <w:spacing w:after="0"/>
              <w:rPr>
                <w:sz w:val="20"/>
                <w:szCs w:val="20"/>
                <w:color w:val="auto"/>
              </w:rPr>
            </w:pPr>
            <w:r>
              <w:rPr>
                <w:rFonts w:ascii="Arial" w:cs="Arial" w:eastAsia="Arial" w:hAnsi="Arial"/>
                <w:sz w:val="18"/>
                <w:szCs w:val="18"/>
                <w:color w:val="auto"/>
                <w:w w:val="94"/>
              </w:rPr>
              <w:t>AVERAGE</w:t>
            </w: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ind w:left="300"/>
              <w:spacing w:after="0"/>
              <w:rPr>
                <w:sz w:val="20"/>
                <w:szCs w:val="20"/>
                <w:color w:val="auto"/>
              </w:rPr>
            </w:pPr>
            <w:r>
              <w:rPr>
                <w:rFonts w:ascii="Arial" w:cs="Arial" w:eastAsia="Arial" w:hAnsi="Arial"/>
                <w:sz w:val="18"/>
                <w:szCs w:val="18"/>
                <w:color w:val="auto"/>
              </w:rPr>
              <w:t>AVG.</w:t>
            </w: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8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20" w:type="dxa"/>
            <w:vAlign w:val="bottom"/>
            <w:tcBorders>
              <w:bottom w:val="single" w:sz="8" w:color="auto"/>
            </w:tcBorders>
            <w:gridSpan w:val="2"/>
          </w:tcPr>
          <w:p>
            <w:pPr>
              <w:jc w:val="right"/>
              <w:ind w:right="10"/>
              <w:spacing w:after="0"/>
              <w:rPr>
                <w:sz w:val="20"/>
                <w:szCs w:val="20"/>
                <w:color w:val="auto"/>
              </w:rPr>
            </w:pPr>
            <w:r>
              <w:rPr>
                <w:rFonts w:ascii="Arial" w:cs="Arial" w:eastAsia="Arial" w:hAnsi="Arial"/>
                <w:sz w:val="18"/>
                <w:szCs w:val="18"/>
                <w:color w:val="auto"/>
              </w:rPr>
              <w:t>BALANCE</w:t>
            </w:r>
          </w:p>
        </w:tc>
        <w:tc>
          <w:tcPr>
            <w:tcW w:w="200" w:type="dxa"/>
            <w:vAlign w:val="bottom"/>
            <w:tcBorders>
              <w:bottom w:val="single" w:sz="8" w:color="auto"/>
            </w:tcBorders>
          </w:tcPr>
          <w:p>
            <w:pPr>
              <w:spacing w:after="0"/>
              <w:rPr>
                <w:sz w:val="20"/>
                <w:szCs w:val="20"/>
                <w:color w:val="auto"/>
              </w:rPr>
            </w:pPr>
          </w:p>
        </w:tc>
        <w:tc>
          <w:tcPr>
            <w:tcW w:w="1240" w:type="dxa"/>
            <w:vAlign w:val="bottom"/>
            <w:tcBorders>
              <w:bottom w:val="single" w:sz="8" w:color="auto"/>
            </w:tcBorders>
            <w:gridSpan w:val="3"/>
          </w:tcPr>
          <w:p>
            <w:pPr>
              <w:jc w:val="right"/>
              <w:ind w:right="210"/>
              <w:spacing w:after="0"/>
              <w:rPr>
                <w:sz w:val="20"/>
                <w:szCs w:val="20"/>
                <w:color w:val="auto"/>
              </w:rPr>
            </w:pPr>
            <w:r>
              <w:rPr>
                <w:rFonts w:ascii="Arial" w:cs="Arial" w:eastAsia="Arial" w:hAnsi="Arial"/>
                <w:sz w:val="18"/>
                <w:szCs w:val="18"/>
                <w:color w:val="auto"/>
              </w:rPr>
              <w:t>INTEREST</w:t>
            </w:r>
          </w:p>
        </w:tc>
        <w:tc>
          <w:tcPr>
            <w:tcW w:w="1280" w:type="dxa"/>
            <w:vAlign w:val="bottom"/>
            <w:tcBorders>
              <w:bottom w:val="single" w:sz="8" w:color="auto"/>
            </w:tcBorders>
            <w:gridSpan w:val="2"/>
          </w:tcPr>
          <w:p>
            <w:pPr>
              <w:ind w:left="280"/>
              <w:spacing w:after="0"/>
              <w:rPr>
                <w:sz w:val="20"/>
                <w:szCs w:val="20"/>
                <w:color w:val="auto"/>
              </w:rPr>
            </w:pPr>
            <w:r>
              <w:rPr>
                <w:rFonts w:ascii="Arial" w:cs="Arial" w:eastAsia="Arial" w:hAnsi="Arial"/>
                <w:sz w:val="18"/>
                <w:szCs w:val="18"/>
                <w:color w:val="auto"/>
              </w:rPr>
              <w:t>RATE</w:t>
            </w:r>
          </w:p>
        </w:tc>
        <w:tc>
          <w:tcPr>
            <w:tcW w:w="6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gridSpan w:val="3"/>
          </w:tcPr>
          <w:p>
            <w:pPr>
              <w:jc w:val="right"/>
              <w:ind w:right="190"/>
              <w:spacing w:after="0"/>
              <w:rPr>
                <w:sz w:val="20"/>
                <w:szCs w:val="20"/>
                <w:color w:val="auto"/>
              </w:rPr>
            </w:pPr>
            <w:r>
              <w:rPr>
                <w:rFonts w:ascii="Arial" w:cs="Arial" w:eastAsia="Arial" w:hAnsi="Arial"/>
                <w:sz w:val="18"/>
                <w:szCs w:val="18"/>
                <w:color w:val="auto"/>
              </w:rPr>
              <w:t>BALANCE</w:t>
            </w:r>
          </w:p>
        </w:tc>
        <w:tc>
          <w:tcPr>
            <w:tcW w:w="20" w:type="dxa"/>
            <w:vAlign w:val="bottom"/>
            <w:tcBorders>
              <w:bottom w:val="single" w:sz="8" w:color="auto"/>
            </w:tcBorders>
          </w:tcPr>
          <w:p>
            <w:pPr>
              <w:spacing w:after="0"/>
              <w:rPr>
                <w:sz w:val="20"/>
                <w:szCs w:val="20"/>
                <w:color w:val="auto"/>
              </w:rPr>
            </w:pPr>
          </w:p>
        </w:tc>
        <w:tc>
          <w:tcPr>
            <w:tcW w:w="1240" w:type="dxa"/>
            <w:vAlign w:val="bottom"/>
            <w:tcBorders>
              <w:bottom w:val="single" w:sz="8" w:color="auto"/>
            </w:tcBorders>
            <w:gridSpan w:val="3"/>
          </w:tcPr>
          <w:p>
            <w:pPr>
              <w:jc w:val="center"/>
              <w:ind w:right="220"/>
              <w:spacing w:after="0"/>
              <w:rPr>
                <w:sz w:val="20"/>
                <w:szCs w:val="20"/>
                <w:color w:val="auto"/>
              </w:rPr>
            </w:pPr>
            <w:r>
              <w:rPr>
                <w:rFonts w:ascii="Arial" w:cs="Arial" w:eastAsia="Arial" w:hAnsi="Arial"/>
                <w:sz w:val="18"/>
                <w:szCs w:val="18"/>
                <w:color w:val="auto"/>
                <w:w w:val="96"/>
              </w:rPr>
              <w:t>INTEREST</w:t>
            </w:r>
          </w:p>
        </w:tc>
        <w:tc>
          <w:tcPr>
            <w:tcW w:w="1220" w:type="dxa"/>
            <w:vAlign w:val="bottom"/>
            <w:tcBorders>
              <w:bottom w:val="single" w:sz="8" w:color="auto"/>
            </w:tcBorders>
            <w:gridSpan w:val="2"/>
          </w:tcPr>
          <w:p>
            <w:pPr>
              <w:ind w:left="280"/>
              <w:spacing w:after="0"/>
              <w:rPr>
                <w:sz w:val="20"/>
                <w:szCs w:val="20"/>
                <w:color w:val="auto"/>
              </w:rPr>
            </w:pPr>
            <w:r>
              <w:rPr>
                <w:rFonts w:ascii="Arial" w:cs="Arial" w:eastAsia="Arial" w:hAnsi="Arial"/>
                <w:sz w:val="18"/>
                <w:szCs w:val="18"/>
                <w:color w:val="auto"/>
              </w:rPr>
              <w:t>RATE</w:t>
            </w:r>
          </w:p>
        </w:tc>
        <w:tc>
          <w:tcPr>
            <w:tcW w:w="0" w:type="dxa"/>
            <w:vAlign w:val="bottom"/>
          </w:tcPr>
          <w:p>
            <w:pPr>
              <w:spacing w:after="0"/>
              <w:rPr>
                <w:sz w:val="1"/>
                <w:szCs w:val="1"/>
                <w:color w:val="auto"/>
              </w:rPr>
            </w:pPr>
          </w:p>
        </w:tc>
      </w:tr>
      <w:tr>
        <w:trPr>
          <w:trHeight w:val="224"/>
        </w:trPr>
        <w:tc>
          <w:tcPr>
            <w:tcW w:w="20" w:type="dxa"/>
            <w:vAlign w:val="bottom"/>
          </w:tcPr>
          <w:p>
            <w:pPr>
              <w:spacing w:after="0"/>
              <w:rPr>
                <w:sz w:val="19"/>
                <w:szCs w:val="19"/>
                <w:color w:val="auto"/>
              </w:rPr>
            </w:pPr>
          </w:p>
        </w:tc>
        <w:tc>
          <w:tcPr>
            <w:tcW w:w="38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9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2540" w:type="dxa"/>
            <w:vAlign w:val="bottom"/>
            <w:gridSpan w:val="6"/>
          </w:tcPr>
          <w:p>
            <w:pPr>
              <w:jc w:val="right"/>
              <w:ind w:right="510"/>
              <w:spacing w:after="0"/>
              <w:rPr>
                <w:sz w:val="20"/>
                <w:szCs w:val="20"/>
                <w:color w:val="auto"/>
              </w:rPr>
            </w:pPr>
            <w:r>
              <w:rPr>
                <w:rFonts w:ascii="Arial" w:cs="Arial" w:eastAsia="Arial" w:hAnsi="Arial"/>
                <w:sz w:val="18"/>
                <w:szCs w:val="18"/>
                <w:color w:val="auto"/>
              </w:rPr>
              <w:t>(In US$ thousand)</w:t>
            </w:r>
          </w:p>
        </w:tc>
        <w:tc>
          <w:tcPr>
            <w:tcW w:w="2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2"/>
        </w:trPr>
        <w:tc>
          <w:tcPr>
            <w:tcW w:w="20" w:type="dxa"/>
            <w:vAlign w:val="bottom"/>
            <w:vMerge w:val="restart"/>
          </w:tcPr>
          <w:p>
            <w:pPr>
              <w:spacing w:after="0"/>
              <w:rPr>
                <w:sz w:val="17"/>
                <w:szCs w:val="17"/>
                <w:color w:val="auto"/>
              </w:rPr>
            </w:pPr>
          </w:p>
        </w:tc>
        <w:tc>
          <w:tcPr>
            <w:tcW w:w="3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INTEREST EARNING ASSETS</w:t>
            </w:r>
          </w:p>
        </w:tc>
        <w:tc>
          <w:tcPr>
            <w:tcW w:w="1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8"/>
                <w:szCs w:val="18"/>
                <w:color w:val="auto"/>
              </w:rPr>
              <w:t>Interest bearing deposits with banks</w:t>
            </w: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940" w:type="dxa"/>
            <w:vAlign w:val="bottom"/>
          </w:tcPr>
          <w:p>
            <w:pPr>
              <w:jc w:val="right"/>
              <w:spacing w:after="0"/>
              <w:rPr>
                <w:sz w:val="20"/>
                <w:szCs w:val="20"/>
                <w:color w:val="auto"/>
              </w:rPr>
            </w:pPr>
            <w:r>
              <w:rPr>
                <w:rFonts w:ascii="Arial" w:cs="Arial" w:eastAsia="Arial" w:hAnsi="Arial"/>
                <w:sz w:val="18"/>
                <w:szCs w:val="18"/>
                <w:color w:val="auto"/>
              </w:rPr>
              <w:t>842,178</w:t>
            </w:r>
          </w:p>
        </w:tc>
        <w:tc>
          <w:tcPr>
            <w:tcW w:w="460" w:type="dxa"/>
            <w:vAlign w:val="bottom"/>
            <w:gridSpan w:val="2"/>
          </w:tcPr>
          <w:p>
            <w:pPr>
              <w:jc w:val="right"/>
              <w:ind w:right="7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30"/>
              <w:spacing w:after="0"/>
              <w:rPr>
                <w:sz w:val="20"/>
                <w:szCs w:val="20"/>
                <w:color w:val="auto"/>
              </w:rPr>
            </w:pPr>
            <w:r>
              <w:rPr>
                <w:rFonts w:ascii="Arial" w:cs="Arial" w:eastAsia="Arial" w:hAnsi="Arial"/>
                <w:sz w:val="18"/>
                <w:szCs w:val="18"/>
                <w:color w:val="auto"/>
              </w:rPr>
              <w:t>1,484</w:t>
            </w:r>
          </w:p>
        </w:tc>
        <w:tc>
          <w:tcPr>
            <w:tcW w:w="1280" w:type="dxa"/>
            <w:vAlign w:val="bottom"/>
            <w:gridSpan w:val="2"/>
          </w:tcPr>
          <w:p>
            <w:pPr>
              <w:ind w:left="700"/>
              <w:spacing w:after="0"/>
              <w:rPr>
                <w:sz w:val="20"/>
                <w:szCs w:val="20"/>
                <w:color w:val="auto"/>
              </w:rPr>
            </w:pPr>
            <w:r>
              <w:rPr>
                <w:rFonts w:ascii="Arial" w:cs="Arial" w:eastAsia="Arial" w:hAnsi="Arial"/>
                <w:sz w:val="18"/>
                <w:szCs w:val="18"/>
                <w:color w:val="auto"/>
              </w:rPr>
              <w:t>0.23%</w:t>
            </w:r>
          </w:p>
        </w:tc>
        <w:tc>
          <w:tcPr>
            <w:tcW w:w="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10"/>
              <w:spacing w:after="0"/>
              <w:rPr>
                <w:sz w:val="20"/>
                <w:szCs w:val="20"/>
                <w:color w:val="auto"/>
              </w:rPr>
            </w:pPr>
            <w:r>
              <w:rPr>
                <w:rFonts w:ascii="Arial" w:cs="Arial" w:eastAsia="Arial" w:hAnsi="Arial"/>
                <w:sz w:val="18"/>
                <w:szCs w:val="18"/>
                <w:color w:val="auto"/>
              </w:rPr>
              <w:t>617,840</w:t>
            </w:r>
          </w:p>
        </w:tc>
        <w:tc>
          <w:tcPr>
            <w:tcW w:w="280" w:type="dxa"/>
            <w:vAlign w:val="bottom"/>
            <w:gridSpan w:val="2"/>
          </w:tcPr>
          <w:p>
            <w:pPr>
              <w:jc w:val="right"/>
              <w:ind w:right="70"/>
              <w:spacing w:after="0"/>
              <w:rPr>
                <w:sz w:val="20"/>
                <w:szCs w:val="20"/>
                <w:color w:val="auto"/>
              </w:rPr>
            </w:pPr>
            <w:r>
              <w:rPr>
                <w:rFonts w:ascii="Arial" w:cs="Arial" w:eastAsia="Arial" w:hAnsi="Arial"/>
                <w:sz w:val="18"/>
                <w:szCs w:val="18"/>
                <w:color w:val="auto"/>
                <w:w w:val="99"/>
              </w:rPr>
              <w:t>$</w:t>
            </w: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1,087</w:t>
            </w:r>
          </w:p>
        </w:tc>
        <w:tc>
          <w:tcPr>
            <w:tcW w:w="1220" w:type="dxa"/>
            <w:vAlign w:val="bottom"/>
            <w:gridSpan w:val="2"/>
          </w:tcPr>
          <w:p>
            <w:pPr>
              <w:ind w:left="680"/>
              <w:spacing w:after="0"/>
              <w:rPr>
                <w:sz w:val="20"/>
                <w:szCs w:val="20"/>
                <w:color w:val="auto"/>
              </w:rPr>
            </w:pPr>
            <w:r>
              <w:rPr>
                <w:rFonts w:ascii="Arial" w:cs="Arial" w:eastAsia="Arial" w:hAnsi="Arial"/>
                <w:sz w:val="18"/>
                <w:szCs w:val="18"/>
                <w:color w:val="auto"/>
              </w:rPr>
              <w:t>0.23%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w w:val="91"/>
              </w:rPr>
              <w:t>Loans, net of unearned income &amp; deferred loan fees</w:t>
            </w:r>
          </w:p>
        </w:tc>
        <w:tc>
          <w:tcPr>
            <w:tcW w:w="1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6,629,671</w:t>
            </w: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153,843</w:t>
            </w:r>
          </w:p>
        </w:tc>
        <w:tc>
          <w:tcPr>
            <w:tcW w:w="1280" w:type="dxa"/>
            <w:vAlign w:val="bottom"/>
            <w:gridSpan w:val="2"/>
            <w:shd w:val="clear" w:color="auto" w:fill="CCEEFF"/>
          </w:tcPr>
          <w:p>
            <w:pPr>
              <w:ind w:left="700"/>
              <w:spacing w:after="0"/>
              <w:rPr>
                <w:sz w:val="20"/>
                <w:szCs w:val="20"/>
                <w:color w:val="auto"/>
              </w:rPr>
            </w:pPr>
            <w:r>
              <w:rPr>
                <w:rFonts w:ascii="Arial" w:cs="Arial" w:eastAsia="Arial" w:hAnsi="Arial"/>
                <w:sz w:val="18"/>
                <w:szCs w:val="18"/>
                <w:color w:val="auto"/>
              </w:rPr>
              <w:t>3.06</w:t>
            </w: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10"/>
              <w:spacing w:after="0"/>
              <w:rPr>
                <w:sz w:val="20"/>
                <w:szCs w:val="20"/>
                <w:color w:val="auto"/>
              </w:rPr>
            </w:pPr>
            <w:r>
              <w:rPr>
                <w:rFonts w:ascii="Arial" w:cs="Arial" w:eastAsia="Arial" w:hAnsi="Arial"/>
                <w:sz w:val="18"/>
                <w:szCs w:val="18"/>
                <w:color w:val="auto"/>
              </w:rPr>
              <w:t>6,330,371</w:t>
            </w:r>
          </w:p>
        </w:tc>
        <w:tc>
          <w:tcPr>
            <w:tcW w:w="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148,529</w:t>
            </w:r>
          </w:p>
        </w:tc>
        <w:tc>
          <w:tcPr>
            <w:tcW w:w="1220" w:type="dxa"/>
            <w:vAlign w:val="bottom"/>
            <w:gridSpan w:val="2"/>
            <w:shd w:val="clear" w:color="auto" w:fill="CCEEFF"/>
          </w:tcPr>
          <w:p>
            <w:pPr>
              <w:ind w:left="680"/>
              <w:spacing w:after="0"/>
              <w:rPr>
                <w:sz w:val="20"/>
                <w:szCs w:val="20"/>
                <w:color w:val="auto"/>
              </w:rPr>
            </w:pPr>
            <w:r>
              <w:rPr>
                <w:rFonts w:ascii="Arial" w:cs="Arial" w:eastAsia="Arial" w:hAnsi="Arial"/>
                <w:sz w:val="18"/>
                <w:szCs w:val="18"/>
                <w:color w:val="auto"/>
              </w:rPr>
              <w:t>3.09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8"/>
                <w:szCs w:val="18"/>
                <w:color w:val="auto"/>
              </w:rPr>
              <w:t>Non-accruing loans</w:t>
            </w: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16,399</w:t>
            </w:r>
          </w:p>
        </w:tc>
        <w:tc>
          <w:tcPr>
            <w:tcW w:w="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gridSpan w:val="2"/>
          </w:tcPr>
          <w:p>
            <w:pPr>
              <w:jc w:val="right"/>
              <w:ind w:right="130"/>
              <w:spacing w:after="0"/>
              <w:rPr>
                <w:sz w:val="20"/>
                <w:szCs w:val="20"/>
                <w:color w:val="auto"/>
              </w:rPr>
            </w:pPr>
            <w:r>
              <w:rPr>
                <w:rFonts w:ascii="Arial" w:cs="Arial" w:eastAsia="Arial" w:hAnsi="Arial"/>
                <w:sz w:val="18"/>
                <w:szCs w:val="18"/>
                <w:color w:val="auto"/>
              </w:rPr>
              <w:t>7</w:t>
            </w:r>
          </w:p>
        </w:tc>
        <w:tc>
          <w:tcPr>
            <w:tcW w:w="1280" w:type="dxa"/>
            <w:vAlign w:val="bottom"/>
            <w:gridSpan w:val="2"/>
          </w:tcPr>
          <w:p>
            <w:pPr>
              <w:ind w:left="700"/>
              <w:spacing w:after="0"/>
              <w:rPr>
                <w:sz w:val="20"/>
                <w:szCs w:val="20"/>
                <w:color w:val="auto"/>
              </w:rPr>
            </w:pPr>
            <w:r>
              <w:rPr>
                <w:rFonts w:ascii="Arial" w:cs="Arial" w:eastAsia="Arial" w:hAnsi="Arial"/>
                <w:sz w:val="18"/>
                <w:szCs w:val="18"/>
                <w:color w:val="auto"/>
              </w:rPr>
              <w:t>0.05</w:t>
            </w: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20" w:type="dxa"/>
            <w:vAlign w:val="bottom"/>
            <w:gridSpan w:val="2"/>
          </w:tcPr>
          <w:p>
            <w:pPr>
              <w:jc w:val="right"/>
              <w:ind w:right="110"/>
              <w:spacing w:after="0"/>
              <w:rPr>
                <w:sz w:val="20"/>
                <w:szCs w:val="20"/>
                <w:color w:val="auto"/>
              </w:rPr>
            </w:pPr>
            <w:r>
              <w:rPr>
                <w:rFonts w:ascii="Arial" w:cs="Arial" w:eastAsia="Arial" w:hAnsi="Arial"/>
                <w:sz w:val="18"/>
                <w:szCs w:val="18"/>
                <w:color w:val="auto"/>
              </w:rPr>
              <w:t>3,569</w:t>
            </w: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4</w:t>
            </w:r>
          </w:p>
        </w:tc>
        <w:tc>
          <w:tcPr>
            <w:tcW w:w="1220" w:type="dxa"/>
            <w:vAlign w:val="bottom"/>
            <w:gridSpan w:val="2"/>
          </w:tcPr>
          <w:p>
            <w:pPr>
              <w:ind w:left="680"/>
              <w:spacing w:after="0"/>
              <w:rPr>
                <w:sz w:val="20"/>
                <w:szCs w:val="20"/>
                <w:color w:val="auto"/>
              </w:rPr>
            </w:pPr>
            <w:r>
              <w:rPr>
                <w:rFonts w:ascii="Arial" w:cs="Arial" w:eastAsia="Arial" w:hAnsi="Arial"/>
                <w:sz w:val="18"/>
                <w:szCs w:val="18"/>
                <w:color w:val="auto"/>
              </w:rPr>
              <w:t>0.16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Trading assets</w:t>
            </w:r>
          </w:p>
        </w:tc>
        <w:tc>
          <w:tcPr>
            <w:tcW w:w="1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w:t>
            </w: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0</w:t>
            </w:r>
          </w:p>
        </w:tc>
        <w:tc>
          <w:tcPr>
            <w:tcW w:w="1280" w:type="dxa"/>
            <w:vAlign w:val="bottom"/>
            <w:gridSpan w:val="2"/>
            <w:shd w:val="clear" w:color="auto" w:fill="CCEEFF"/>
          </w:tcPr>
          <w:p>
            <w:pPr>
              <w:ind w:left="700"/>
              <w:spacing w:after="0"/>
              <w:rPr>
                <w:sz w:val="20"/>
                <w:szCs w:val="20"/>
                <w:color w:val="auto"/>
              </w:rPr>
            </w:pPr>
            <w:r>
              <w:rPr>
                <w:rFonts w:ascii="Arial" w:cs="Arial" w:eastAsia="Arial" w:hAnsi="Arial"/>
                <w:sz w:val="18"/>
                <w:szCs w:val="18"/>
                <w:color w:val="auto"/>
              </w:rPr>
              <w:t>0.00</w:t>
            </w: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10"/>
              <w:spacing w:after="0"/>
              <w:rPr>
                <w:sz w:val="20"/>
                <w:szCs w:val="20"/>
                <w:color w:val="auto"/>
              </w:rPr>
            </w:pPr>
            <w:r>
              <w:rPr>
                <w:rFonts w:ascii="Arial" w:cs="Arial" w:eastAsia="Arial" w:hAnsi="Arial"/>
                <w:sz w:val="18"/>
                <w:szCs w:val="18"/>
                <w:color w:val="auto"/>
              </w:rPr>
              <w:t>11</w:t>
            </w:r>
          </w:p>
        </w:tc>
        <w:tc>
          <w:tcPr>
            <w:tcW w:w="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220" w:type="dxa"/>
            <w:vAlign w:val="bottom"/>
            <w:gridSpan w:val="2"/>
            <w:shd w:val="clear" w:color="auto" w:fill="CCEEFF"/>
          </w:tcPr>
          <w:p>
            <w:pPr>
              <w:ind w:left="680"/>
              <w:spacing w:after="0"/>
              <w:rPr>
                <w:sz w:val="20"/>
                <w:szCs w:val="20"/>
                <w:color w:val="auto"/>
              </w:rPr>
            </w:pPr>
            <w:r>
              <w:rPr>
                <w:rFonts w:ascii="Arial" w:cs="Arial" w:eastAsia="Arial" w:hAnsi="Arial"/>
                <w:sz w:val="18"/>
                <w:szCs w:val="18"/>
                <w:color w:val="auto"/>
              </w:rPr>
              <w:t>0.00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8"/>
                <w:szCs w:val="18"/>
                <w:color w:val="auto"/>
              </w:rPr>
              <w:t>Investment securities</w:t>
            </w: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357,898</w:t>
            </w:r>
          </w:p>
        </w:tc>
        <w:tc>
          <w:tcPr>
            <w:tcW w:w="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gridSpan w:val="2"/>
          </w:tcPr>
          <w:p>
            <w:pPr>
              <w:jc w:val="right"/>
              <w:ind w:right="130"/>
              <w:spacing w:after="0"/>
              <w:rPr>
                <w:sz w:val="20"/>
                <w:szCs w:val="20"/>
                <w:color w:val="auto"/>
              </w:rPr>
            </w:pPr>
            <w:r>
              <w:rPr>
                <w:rFonts w:ascii="Arial" w:cs="Arial" w:eastAsia="Arial" w:hAnsi="Arial"/>
                <w:sz w:val="18"/>
                <w:szCs w:val="18"/>
                <w:color w:val="auto"/>
              </w:rPr>
              <w:t>6,636</w:t>
            </w:r>
          </w:p>
        </w:tc>
        <w:tc>
          <w:tcPr>
            <w:tcW w:w="1280" w:type="dxa"/>
            <w:vAlign w:val="bottom"/>
            <w:gridSpan w:val="2"/>
          </w:tcPr>
          <w:p>
            <w:pPr>
              <w:ind w:left="700"/>
              <w:spacing w:after="0"/>
              <w:rPr>
                <w:sz w:val="20"/>
                <w:szCs w:val="20"/>
                <w:color w:val="auto"/>
              </w:rPr>
            </w:pPr>
            <w:r>
              <w:rPr>
                <w:rFonts w:ascii="Arial" w:cs="Arial" w:eastAsia="Arial" w:hAnsi="Arial"/>
                <w:sz w:val="18"/>
                <w:szCs w:val="18"/>
                <w:color w:val="auto"/>
              </w:rPr>
              <w:t>2.45</w:t>
            </w: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20" w:type="dxa"/>
            <w:vAlign w:val="bottom"/>
            <w:gridSpan w:val="2"/>
          </w:tcPr>
          <w:p>
            <w:pPr>
              <w:jc w:val="right"/>
              <w:ind w:right="110"/>
              <w:spacing w:after="0"/>
              <w:rPr>
                <w:sz w:val="20"/>
                <w:szCs w:val="20"/>
                <w:color w:val="auto"/>
              </w:rPr>
            </w:pPr>
            <w:r>
              <w:rPr>
                <w:rFonts w:ascii="Arial" w:cs="Arial" w:eastAsia="Arial" w:hAnsi="Arial"/>
                <w:sz w:val="18"/>
                <w:szCs w:val="18"/>
                <w:color w:val="auto"/>
              </w:rPr>
              <w:t>380,579</w:t>
            </w: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6,833</w:t>
            </w:r>
          </w:p>
        </w:tc>
        <w:tc>
          <w:tcPr>
            <w:tcW w:w="1220" w:type="dxa"/>
            <w:vAlign w:val="bottom"/>
            <w:gridSpan w:val="2"/>
          </w:tcPr>
          <w:p>
            <w:pPr>
              <w:ind w:left="680"/>
              <w:spacing w:after="0"/>
              <w:rPr>
                <w:sz w:val="20"/>
                <w:szCs w:val="20"/>
                <w:color w:val="auto"/>
              </w:rPr>
            </w:pPr>
            <w:r>
              <w:rPr>
                <w:rFonts w:ascii="Arial" w:cs="Arial" w:eastAsia="Arial" w:hAnsi="Arial"/>
                <w:sz w:val="18"/>
                <w:szCs w:val="18"/>
                <w:color w:val="auto"/>
              </w:rPr>
              <w:t>2.37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Investment funds</w:t>
            </w:r>
          </w:p>
        </w:tc>
        <w:tc>
          <w:tcPr>
            <w:tcW w:w="1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56,275</w:t>
            </w: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0</w:t>
            </w:r>
          </w:p>
        </w:tc>
        <w:tc>
          <w:tcPr>
            <w:tcW w:w="1280" w:type="dxa"/>
            <w:vAlign w:val="bottom"/>
            <w:gridSpan w:val="2"/>
            <w:shd w:val="clear" w:color="auto" w:fill="CCEEFF"/>
          </w:tcPr>
          <w:p>
            <w:pPr>
              <w:ind w:left="700"/>
              <w:spacing w:after="0"/>
              <w:rPr>
                <w:sz w:val="20"/>
                <w:szCs w:val="20"/>
                <w:color w:val="auto"/>
              </w:rPr>
            </w:pPr>
            <w:r>
              <w:rPr>
                <w:rFonts w:ascii="Arial" w:cs="Arial" w:eastAsia="Arial" w:hAnsi="Arial"/>
                <w:sz w:val="18"/>
                <w:szCs w:val="18"/>
                <w:color w:val="auto"/>
              </w:rPr>
              <w:t>0.00</w:t>
            </w: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10"/>
              <w:spacing w:after="0"/>
              <w:rPr>
                <w:sz w:val="20"/>
                <w:szCs w:val="20"/>
                <w:color w:val="auto"/>
              </w:rPr>
            </w:pPr>
            <w:r>
              <w:rPr>
                <w:rFonts w:ascii="Arial" w:cs="Arial" w:eastAsia="Arial" w:hAnsi="Arial"/>
                <w:sz w:val="18"/>
                <w:szCs w:val="18"/>
                <w:color w:val="auto"/>
              </w:rPr>
              <w:t>81,557</w:t>
            </w:r>
          </w:p>
        </w:tc>
        <w:tc>
          <w:tcPr>
            <w:tcW w:w="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w:t>
            </w:r>
          </w:p>
        </w:tc>
        <w:tc>
          <w:tcPr>
            <w:tcW w:w="1220" w:type="dxa"/>
            <w:vAlign w:val="bottom"/>
            <w:gridSpan w:val="2"/>
            <w:shd w:val="clear" w:color="auto" w:fill="CCEEFF"/>
          </w:tcPr>
          <w:p>
            <w:pPr>
              <w:ind w:left="680"/>
              <w:spacing w:after="0"/>
              <w:rPr>
                <w:sz w:val="20"/>
                <w:szCs w:val="20"/>
                <w:color w:val="auto"/>
              </w:rPr>
            </w:pPr>
            <w:r>
              <w:rPr>
                <w:rFonts w:ascii="Arial" w:cs="Arial" w:eastAsia="Arial" w:hAnsi="Arial"/>
                <w:sz w:val="18"/>
                <w:szCs w:val="18"/>
                <w:color w:val="auto"/>
              </w:rPr>
              <w:t>0.03</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82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940" w:type="dxa"/>
            <w:vAlign w:val="bottom"/>
            <w:tcBorders>
              <w:bottom w:val="single" w:sz="8" w:color="auto"/>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760" w:type="dxa"/>
            <w:vAlign w:val="bottom"/>
            <w:tcBorders>
              <w:bottom w:val="single" w:sz="8" w:color="auto"/>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000" w:type="dxa"/>
            <w:vAlign w:val="bottom"/>
            <w:tcBorders>
              <w:bottom w:val="single" w:sz="8" w:color="auto"/>
            </w:tcBorders>
          </w:tcPr>
          <w:p>
            <w:pPr>
              <w:spacing w:after="0"/>
              <w:rPr>
                <w:sz w:val="19"/>
                <w:szCs w:val="19"/>
                <w:color w:val="auto"/>
              </w:rPr>
            </w:pPr>
          </w:p>
        </w:tc>
        <w:tc>
          <w:tcPr>
            <w:tcW w:w="280" w:type="dxa"/>
            <w:vAlign w:val="bottom"/>
            <w:tcBorders>
              <w:bottom w:val="single" w:sz="8" w:color="CCEEFF"/>
            </w:tcBorders>
          </w:tcPr>
          <w:p>
            <w:pPr>
              <w:spacing w:after="0"/>
              <w:rPr>
                <w:sz w:val="19"/>
                <w:szCs w:val="19"/>
                <w:color w:val="auto"/>
              </w:rPr>
            </w:pPr>
          </w:p>
        </w:tc>
        <w:tc>
          <w:tcPr>
            <w:tcW w:w="60" w:type="dxa"/>
            <w:vAlign w:val="bottom"/>
            <w:tcBorders>
              <w:bottom w:val="single" w:sz="8" w:color="CCEEFF"/>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20" w:type="dxa"/>
            <w:vAlign w:val="bottom"/>
            <w:tcBorders>
              <w:bottom w:val="single" w:sz="8" w:color="CCEEFF"/>
            </w:tcBorders>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760" w:type="dxa"/>
            <w:vAlign w:val="bottom"/>
            <w:tcBorders>
              <w:bottom w:val="single" w:sz="8" w:color="auto"/>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000" w:type="dxa"/>
            <w:vAlign w:val="bottom"/>
            <w:tcBorders>
              <w:bottom w:val="single" w:sz="8" w:color="auto"/>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TOTAL INTEREST EARNING ASSETS</w:t>
            </w:r>
          </w:p>
        </w:tc>
        <w:tc>
          <w:tcPr>
            <w:tcW w:w="100" w:type="dxa"/>
            <w:vAlign w:val="bottom"/>
            <w:shd w:val="clear" w:color="auto" w:fill="CCEEFF"/>
          </w:tcPr>
          <w:p>
            <w:pPr>
              <w:spacing w:after="0"/>
              <w:rPr>
                <w:sz w:val="18"/>
                <w:szCs w:val="18"/>
                <w:color w:val="auto"/>
              </w:rPr>
            </w:pPr>
          </w:p>
        </w:tc>
        <w:tc>
          <w:tcPr>
            <w:tcW w:w="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9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7,902,423</w:t>
            </w:r>
          </w:p>
        </w:tc>
        <w:tc>
          <w:tcPr>
            <w:tcW w:w="200" w:type="dxa"/>
            <w:vAlign w:val="bottom"/>
            <w:shd w:val="clear" w:color="auto" w:fill="CCEEFF"/>
          </w:tcPr>
          <w:p>
            <w:pPr>
              <w:spacing w:after="0"/>
              <w:rPr>
                <w:sz w:val="18"/>
                <w:szCs w:val="18"/>
                <w:color w:val="auto"/>
              </w:rPr>
            </w:pPr>
          </w:p>
        </w:tc>
        <w:tc>
          <w:tcPr>
            <w:tcW w:w="260" w:type="dxa"/>
            <w:vAlign w:val="bottom"/>
            <w:tcBorders>
              <w:bottom w:val="single" w:sz="8" w:color="auto"/>
            </w:tcBorders>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161,970</w:t>
            </w:r>
          </w:p>
        </w:tc>
        <w:tc>
          <w:tcPr>
            <w:tcW w:w="220" w:type="dxa"/>
            <w:vAlign w:val="bottom"/>
            <w:shd w:val="clear" w:color="auto" w:fill="CCEEFF"/>
          </w:tcPr>
          <w:p>
            <w:pPr>
              <w:spacing w:after="0"/>
              <w:rPr>
                <w:sz w:val="18"/>
                <w:szCs w:val="18"/>
                <w:color w:val="auto"/>
              </w:rPr>
            </w:pPr>
          </w:p>
        </w:tc>
        <w:tc>
          <w:tcPr>
            <w:tcW w:w="1000" w:type="dxa"/>
            <w:vAlign w:val="bottom"/>
            <w:tcBorders>
              <w:bottom w:val="single" w:sz="8" w:color="auto"/>
            </w:tcBorders>
            <w:shd w:val="clear" w:color="auto" w:fill="CCEEFF"/>
          </w:tcPr>
          <w:p>
            <w:pPr>
              <w:ind w:left="700"/>
              <w:spacing w:after="0"/>
              <w:rPr>
                <w:sz w:val="20"/>
                <w:szCs w:val="20"/>
                <w:color w:val="auto"/>
              </w:rPr>
            </w:pPr>
            <w:r>
              <w:rPr>
                <w:rFonts w:ascii="Arial" w:cs="Arial" w:eastAsia="Arial" w:hAnsi="Arial"/>
                <w:sz w:val="18"/>
                <w:szCs w:val="18"/>
                <w:color w:val="auto"/>
                <w:w w:val="79"/>
              </w:rPr>
              <w:t>2.70</w:t>
            </w:r>
          </w:p>
        </w:tc>
        <w:tc>
          <w:tcPr>
            <w:tcW w:w="280" w:type="dxa"/>
            <w:vAlign w:val="bottom"/>
            <w:shd w:val="clear" w:color="auto" w:fill="CCEEFF"/>
          </w:tcPr>
          <w:p>
            <w:pPr>
              <w:jc w:val="right"/>
              <w:ind w:right="30"/>
              <w:spacing w:after="0"/>
              <w:rPr>
                <w:sz w:val="20"/>
                <w:szCs w:val="20"/>
                <w:color w:val="auto"/>
              </w:rPr>
            </w:pPr>
            <w:r>
              <w:rPr>
                <w:rFonts w:ascii="Arial" w:cs="Arial" w:eastAsia="Arial" w:hAnsi="Arial"/>
                <w:sz w:val="18"/>
                <w:szCs w:val="18"/>
                <w:color w:val="auto"/>
                <w:w w:val="87"/>
              </w:rPr>
              <w:t>%</w:t>
            </w:r>
          </w:p>
        </w:tc>
        <w:tc>
          <w:tcPr>
            <w:tcW w:w="60" w:type="dxa"/>
            <w:vAlign w:val="bottom"/>
            <w:shd w:val="clear" w:color="auto" w:fill="CCEEFF"/>
          </w:tcPr>
          <w:p>
            <w:pPr>
              <w:spacing w:after="0"/>
              <w:rPr>
                <w:sz w:val="18"/>
                <w:szCs w:val="18"/>
                <w:color w:val="auto"/>
              </w:rPr>
            </w:pPr>
          </w:p>
        </w:tc>
        <w:tc>
          <w:tcPr>
            <w:tcW w:w="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9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7,413,927</w:t>
            </w:r>
          </w:p>
        </w:tc>
        <w:tc>
          <w:tcPr>
            <w:tcW w:w="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60" w:type="dxa"/>
            <w:vAlign w:val="bottom"/>
            <w:tcBorders>
              <w:bottom w:val="single" w:sz="8" w:color="auto"/>
            </w:tcBorders>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156,473</w:t>
            </w:r>
          </w:p>
        </w:tc>
        <w:tc>
          <w:tcPr>
            <w:tcW w:w="220" w:type="dxa"/>
            <w:vAlign w:val="bottom"/>
            <w:shd w:val="clear" w:color="auto" w:fill="CCEEFF"/>
          </w:tcPr>
          <w:p>
            <w:pPr>
              <w:spacing w:after="0"/>
              <w:rPr>
                <w:sz w:val="18"/>
                <w:szCs w:val="18"/>
                <w:color w:val="auto"/>
              </w:rPr>
            </w:pPr>
          </w:p>
        </w:tc>
        <w:tc>
          <w:tcPr>
            <w:tcW w:w="1000" w:type="dxa"/>
            <w:vAlign w:val="bottom"/>
            <w:tcBorders>
              <w:bottom w:val="single" w:sz="8" w:color="auto"/>
            </w:tcBorders>
            <w:shd w:val="clear" w:color="auto" w:fill="CCEEFF"/>
          </w:tcPr>
          <w:p>
            <w:pPr>
              <w:ind w:left="680"/>
              <w:spacing w:after="0"/>
              <w:rPr>
                <w:sz w:val="20"/>
                <w:szCs w:val="20"/>
                <w:color w:val="auto"/>
              </w:rPr>
            </w:pPr>
            <w:r>
              <w:rPr>
                <w:rFonts w:ascii="Arial" w:cs="Arial" w:eastAsia="Arial" w:hAnsi="Arial"/>
                <w:sz w:val="18"/>
                <w:szCs w:val="18"/>
                <w:color w:val="auto"/>
                <w:w w:val="85"/>
              </w:rPr>
              <w:t>2.78</w:t>
            </w:r>
          </w:p>
        </w:tc>
        <w:tc>
          <w:tcPr>
            <w:tcW w:w="2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7"/>
              </w:rPr>
              <w:t>%</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38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Non interest earning assets</w:t>
            </w:r>
          </w:p>
        </w:tc>
        <w:tc>
          <w:tcPr>
            <w:tcW w:w="1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74,164</w:t>
            </w: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10"/>
              <w:spacing w:after="0"/>
              <w:rPr>
                <w:sz w:val="20"/>
                <w:szCs w:val="20"/>
                <w:color w:val="auto"/>
              </w:rPr>
            </w:pPr>
            <w:r>
              <w:rPr>
                <w:rFonts w:ascii="Arial" w:cs="Arial" w:eastAsia="Arial" w:hAnsi="Arial"/>
                <w:sz w:val="18"/>
                <w:szCs w:val="18"/>
                <w:color w:val="auto"/>
              </w:rPr>
              <w:t>82,176</w:t>
            </w:r>
          </w:p>
        </w:tc>
        <w:tc>
          <w:tcPr>
            <w:tcW w:w="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8"/>
                <w:szCs w:val="18"/>
                <w:color w:val="auto"/>
              </w:rPr>
              <w:t>Allowance for loan losses</w:t>
            </w: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40" w:type="dxa"/>
            <w:vAlign w:val="bottom"/>
            <w:gridSpan w:val="2"/>
          </w:tcPr>
          <w:p>
            <w:pPr>
              <w:jc w:val="right"/>
              <w:ind w:right="50"/>
              <w:spacing w:after="0"/>
              <w:rPr>
                <w:sz w:val="20"/>
                <w:szCs w:val="20"/>
                <w:color w:val="auto"/>
              </w:rPr>
            </w:pPr>
            <w:r>
              <w:rPr>
                <w:rFonts w:ascii="Arial" w:cs="Arial" w:eastAsia="Arial" w:hAnsi="Arial"/>
                <w:sz w:val="18"/>
                <w:szCs w:val="18"/>
                <w:color w:val="auto"/>
              </w:rPr>
              <w:t>(80,734)</w:t>
            </w: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20" w:type="dxa"/>
            <w:vAlign w:val="bottom"/>
            <w:gridSpan w:val="2"/>
          </w:tcPr>
          <w:p>
            <w:pPr>
              <w:jc w:val="right"/>
              <w:ind w:right="50"/>
              <w:spacing w:after="0"/>
              <w:rPr>
                <w:sz w:val="20"/>
                <w:szCs w:val="20"/>
                <w:color w:val="auto"/>
              </w:rPr>
            </w:pPr>
            <w:r>
              <w:rPr>
                <w:rFonts w:ascii="Arial" w:cs="Arial" w:eastAsia="Arial" w:hAnsi="Arial"/>
                <w:sz w:val="18"/>
                <w:szCs w:val="18"/>
                <w:color w:val="auto"/>
              </w:rPr>
              <w:t>(73,945)</w:t>
            </w: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1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21,668</w:t>
            </w: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10"/>
              <w:spacing w:after="0"/>
              <w:rPr>
                <w:sz w:val="20"/>
                <w:szCs w:val="20"/>
                <w:color w:val="auto"/>
              </w:rPr>
            </w:pPr>
            <w:r>
              <w:rPr>
                <w:rFonts w:ascii="Arial" w:cs="Arial" w:eastAsia="Arial" w:hAnsi="Arial"/>
                <w:sz w:val="18"/>
                <w:szCs w:val="18"/>
                <w:color w:val="auto"/>
              </w:rPr>
              <w:t>13,453</w:t>
            </w:r>
          </w:p>
        </w:tc>
        <w:tc>
          <w:tcPr>
            <w:tcW w:w="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82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940" w:type="dxa"/>
            <w:vAlign w:val="bottom"/>
            <w:tcBorders>
              <w:bottom w:val="single" w:sz="8" w:color="auto"/>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260" w:type="dxa"/>
            <w:vAlign w:val="bottom"/>
            <w:tcBorders>
              <w:bottom w:val="single" w:sz="8" w:color="CCEEFF"/>
            </w:tcBorders>
          </w:tcPr>
          <w:p>
            <w:pPr>
              <w:spacing w:after="0"/>
              <w:rPr>
                <w:sz w:val="19"/>
                <w:szCs w:val="19"/>
                <w:color w:val="auto"/>
              </w:rPr>
            </w:pPr>
          </w:p>
        </w:tc>
        <w:tc>
          <w:tcPr>
            <w:tcW w:w="760" w:type="dxa"/>
            <w:vAlign w:val="bottom"/>
            <w:tcBorders>
              <w:bottom w:val="single" w:sz="8" w:color="CCEEFF"/>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000" w:type="dxa"/>
            <w:vAlign w:val="bottom"/>
            <w:tcBorders>
              <w:bottom w:val="single" w:sz="8" w:color="CCEEFF"/>
            </w:tcBorders>
          </w:tcPr>
          <w:p>
            <w:pPr>
              <w:spacing w:after="0"/>
              <w:rPr>
                <w:sz w:val="19"/>
                <w:szCs w:val="19"/>
                <w:color w:val="auto"/>
              </w:rPr>
            </w:pPr>
          </w:p>
        </w:tc>
        <w:tc>
          <w:tcPr>
            <w:tcW w:w="280" w:type="dxa"/>
            <w:vAlign w:val="bottom"/>
            <w:tcBorders>
              <w:bottom w:val="single" w:sz="8" w:color="CCEEFF"/>
            </w:tcBorders>
          </w:tcPr>
          <w:p>
            <w:pPr>
              <w:spacing w:after="0"/>
              <w:rPr>
                <w:sz w:val="19"/>
                <w:szCs w:val="19"/>
                <w:color w:val="auto"/>
              </w:rPr>
            </w:pPr>
          </w:p>
        </w:tc>
        <w:tc>
          <w:tcPr>
            <w:tcW w:w="60" w:type="dxa"/>
            <w:vAlign w:val="bottom"/>
            <w:tcBorders>
              <w:bottom w:val="single" w:sz="8" w:color="CCEEFF"/>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20" w:type="dxa"/>
            <w:vAlign w:val="bottom"/>
            <w:tcBorders>
              <w:bottom w:val="single" w:sz="8" w:color="CCEEFF"/>
            </w:tcBorders>
          </w:tcPr>
          <w:p>
            <w:pPr>
              <w:spacing w:after="0"/>
              <w:rPr>
                <w:sz w:val="19"/>
                <w:szCs w:val="19"/>
                <w:color w:val="auto"/>
              </w:rPr>
            </w:pPr>
          </w:p>
        </w:tc>
        <w:tc>
          <w:tcPr>
            <w:tcW w:w="260" w:type="dxa"/>
            <w:vAlign w:val="bottom"/>
            <w:tcBorders>
              <w:bottom w:val="single" w:sz="8" w:color="CCEEFF"/>
            </w:tcBorders>
          </w:tcPr>
          <w:p>
            <w:pPr>
              <w:spacing w:after="0"/>
              <w:rPr>
                <w:sz w:val="19"/>
                <w:szCs w:val="19"/>
                <w:color w:val="auto"/>
              </w:rPr>
            </w:pPr>
          </w:p>
        </w:tc>
        <w:tc>
          <w:tcPr>
            <w:tcW w:w="760" w:type="dxa"/>
            <w:vAlign w:val="bottom"/>
            <w:tcBorders>
              <w:bottom w:val="single" w:sz="8" w:color="CCEEFF"/>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000" w:type="dxa"/>
            <w:vAlign w:val="bottom"/>
            <w:tcBorders>
              <w:bottom w:val="single" w:sz="8" w:color="CCEEFF"/>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TOTAL ASSETS</w:t>
            </w:r>
          </w:p>
        </w:tc>
        <w:tc>
          <w:tcPr>
            <w:tcW w:w="100" w:type="dxa"/>
            <w:vAlign w:val="bottom"/>
            <w:shd w:val="clear" w:color="auto" w:fill="CCEEFF"/>
          </w:tcPr>
          <w:p>
            <w:pPr>
              <w:spacing w:after="0"/>
              <w:rPr>
                <w:sz w:val="18"/>
                <w:szCs w:val="18"/>
                <w:color w:val="auto"/>
              </w:rPr>
            </w:pPr>
          </w:p>
        </w:tc>
        <w:tc>
          <w:tcPr>
            <w:tcW w:w="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9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7,917,520</w:t>
            </w: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9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7,435,611</w:t>
            </w:r>
          </w:p>
        </w:tc>
        <w:tc>
          <w:tcPr>
            <w:tcW w:w="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38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INTEREST BEARING LIABILITIES</w:t>
            </w:r>
          </w:p>
        </w:tc>
        <w:tc>
          <w:tcPr>
            <w:tcW w:w="1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8"/>
                <w:szCs w:val="18"/>
                <w:color w:val="auto"/>
              </w:rPr>
              <w:t>Deposits</w:t>
            </w: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940" w:type="dxa"/>
            <w:vAlign w:val="bottom"/>
          </w:tcPr>
          <w:p>
            <w:pPr>
              <w:jc w:val="right"/>
              <w:spacing w:after="0"/>
              <w:rPr>
                <w:sz w:val="20"/>
                <w:szCs w:val="20"/>
                <w:color w:val="auto"/>
              </w:rPr>
            </w:pPr>
            <w:r>
              <w:rPr>
                <w:rFonts w:ascii="Arial" w:cs="Arial" w:eastAsia="Arial" w:hAnsi="Arial"/>
                <w:sz w:val="18"/>
                <w:szCs w:val="18"/>
                <w:color w:val="auto"/>
              </w:rPr>
              <w:t>2,827,781</w:t>
            </w:r>
          </w:p>
        </w:tc>
        <w:tc>
          <w:tcPr>
            <w:tcW w:w="460" w:type="dxa"/>
            <w:vAlign w:val="bottom"/>
            <w:gridSpan w:val="2"/>
          </w:tcPr>
          <w:p>
            <w:pPr>
              <w:jc w:val="right"/>
              <w:ind w:right="7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30"/>
              <w:spacing w:after="0"/>
              <w:rPr>
                <w:sz w:val="20"/>
                <w:szCs w:val="20"/>
                <w:color w:val="auto"/>
              </w:rPr>
            </w:pPr>
            <w:r>
              <w:rPr>
                <w:rFonts w:ascii="Arial" w:cs="Arial" w:eastAsia="Arial" w:hAnsi="Arial"/>
                <w:sz w:val="18"/>
                <w:szCs w:val="18"/>
                <w:color w:val="auto"/>
              </w:rPr>
              <w:t>8,478</w:t>
            </w:r>
          </w:p>
        </w:tc>
        <w:tc>
          <w:tcPr>
            <w:tcW w:w="1280" w:type="dxa"/>
            <w:vAlign w:val="bottom"/>
            <w:gridSpan w:val="2"/>
          </w:tcPr>
          <w:p>
            <w:pPr>
              <w:ind w:left="700"/>
              <w:spacing w:after="0"/>
              <w:rPr>
                <w:sz w:val="20"/>
                <w:szCs w:val="20"/>
                <w:color w:val="auto"/>
              </w:rPr>
            </w:pPr>
            <w:r>
              <w:rPr>
                <w:rFonts w:ascii="Arial" w:cs="Arial" w:eastAsia="Arial" w:hAnsi="Arial"/>
                <w:sz w:val="18"/>
                <w:szCs w:val="18"/>
                <w:color w:val="auto"/>
              </w:rPr>
              <w:t>0.40%</w:t>
            </w:r>
          </w:p>
        </w:tc>
        <w:tc>
          <w:tcPr>
            <w:tcW w:w="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10"/>
              <w:spacing w:after="0"/>
              <w:rPr>
                <w:sz w:val="20"/>
                <w:szCs w:val="20"/>
                <w:color w:val="auto"/>
              </w:rPr>
            </w:pPr>
            <w:r>
              <w:rPr>
                <w:rFonts w:ascii="Arial" w:cs="Arial" w:eastAsia="Arial" w:hAnsi="Arial"/>
                <w:sz w:val="18"/>
                <w:szCs w:val="18"/>
                <w:color w:val="auto"/>
              </w:rPr>
              <w:t>2,667,875</w:t>
            </w:r>
          </w:p>
        </w:tc>
        <w:tc>
          <w:tcPr>
            <w:tcW w:w="280" w:type="dxa"/>
            <w:vAlign w:val="bottom"/>
            <w:gridSpan w:val="2"/>
          </w:tcPr>
          <w:p>
            <w:pPr>
              <w:jc w:val="right"/>
              <w:ind w:right="70"/>
              <w:spacing w:after="0"/>
              <w:rPr>
                <w:sz w:val="20"/>
                <w:szCs w:val="20"/>
                <w:color w:val="auto"/>
              </w:rPr>
            </w:pPr>
            <w:r>
              <w:rPr>
                <w:rFonts w:ascii="Arial" w:cs="Arial" w:eastAsia="Arial" w:hAnsi="Arial"/>
                <w:sz w:val="18"/>
                <w:szCs w:val="18"/>
                <w:color w:val="auto"/>
                <w:w w:val="99"/>
              </w:rPr>
              <w:t>$</w:t>
            </w: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8,281</w:t>
            </w:r>
          </w:p>
        </w:tc>
        <w:tc>
          <w:tcPr>
            <w:tcW w:w="1220" w:type="dxa"/>
            <w:vAlign w:val="bottom"/>
            <w:gridSpan w:val="2"/>
          </w:tcPr>
          <w:p>
            <w:pPr>
              <w:ind w:left="680"/>
              <w:spacing w:after="0"/>
              <w:rPr>
                <w:sz w:val="20"/>
                <w:szCs w:val="20"/>
                <w:color w:val="auto"/>
              </w:rPr>
            </w:pPr>
            <w:r>
              <w:rPr>
                <w:rFonts w:ascii="Arial" w:cs="Arial" w:eastAsia="Arial" w:hAnsi="Arial"/>
                <w:sz w:val="18"/>
                <w:szCs w:val="18"/>
                <w:color w:val="auto"/>
              </w:rPr>
              <w:t>0.41%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Trading liabilities</w:t>
            </w:r>
          </w:p>
        </w:tc>
        <w:tc>
          <w:tcPr>
            <w:tcW w:w="1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w:t>
            </w: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0</w:t>
            </w:r>
          </w:p>
        </w:tc>
        <w:tc>
          <w:tcPr>
            <w:tcW w:w="1280" w:type="dxa"/>
            <w:vAlign w:val="bottom"/>
            <w:gridSpan w:val="2"/>
            <w:shd w:val="clear" w:color="auto" w:fill="CCEEFF"/>
          </w:tcPr>
          <w:p>
            <w:pPr>
              <w:ind w:left="700"/>
              <w:spacing w:after="0"/>
              <w:rPr>
                <w:sz w:val="20"/>
                <w:szCs w:val="20"/>
                <w:color w:val="auto"/>
              </w:rPr>
            </w:pPr>
            <w:r>
              <w:rPr>
                <w:rFonts w:ascii="Arial" w:cs="Arial" w:eastAsia="Arial" w:hAnsi="Arial"/>
                <w:sz w:val="18"/>
                <w:szCs w:val="18"/>
                <w:color w:val="auto"/>
              </w:rPr>
              <w:t>0.00</w:t>
            </w: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10"/>
              <w:spacing w:after="0"/>
              <w:rPr>
                <w:sz w:val="20"/>
                <w:szCs w:val="20"/>
                <w:color w:val="auto"/>
              </w:rPr>
            </w:pPr>
            <w:r>
              <w:rPr>
                <w:rFonts w:ascii="Arial" w:cs="Arial" w:eastAsia="Arial" w:hAnsi="Arial"/>
                <w:sz w:val="18"/>
                <w:szCs w:val="18"/>
                <w:color w:val="auto"/>
              </w:rPr>
              <w:t>96</w:t>
            </w:r>
          </w:p>
        </w:tc>
        <w:tc>
          <w:tcPr>
            <w:tcW w:w="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220" w:type="dxa"/>
            <w:vAlign w:val="bottom"/>
            <w:gridSpan w:val="2"/>
            <w:shd w:val="clear" w:color="auto" w:fill="CCEEFF"/>
          </w:tcPr>
          <w:p>
            <w:pPr>
              <w:ind w:left="680"/>
              <w:spacing w:after="0"/>
              <w:rPr>
                <w:sz w:val="20"/>
                <w:szCs w:val="20"/>
                <w:color w:val="auto"/>
              </w:rPr>
            </w:pPr>
            <w:r>
              <w:rPr>
                <w:rFonts w:ascii="Arial" w:cs="Arial" w:eastAsia="Arial" w:hAnsi="Arial"/>
                <w:sz w:val="18"/>
                <w:szCs w:val="18"/>
                <w:color w:val="auto"/>
              </w:rPr>
              <w:t>0.00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8"/>
                <w:szCs w:val="18"/>
                <w:color w:val="auto"/>
              </w:rPr>
              <w:t>Investment funds</w:t>
            </w: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0</w:t>
            </w:r>
          </w:p>
        </w:tc>
        <w:tc>
          <w:tcPr>
            <w:tcW w:w="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gridSpan w:val="2"/>
          </w:tcPr>
          <w:p>
            <w:pPr>
              <w:jc w:val="right"/>
              <w:ind w:right="130"/>
              <w:spacing w:after="0"/>
              <w:rPr>
                <w:sz w:val="20"/>
                <w:szCs w:val="20"/>
                <w:color w:val="auto"/>
              </w:rPr>
            </w:pPr>
            <w:r>
              <w:rPr>
                <w:rFonts w:ascii="Arial" w:cs="Arial" w:eastAsia="Arial" w:hAnsi="Arial"/>
                <w:sz w:val="18"/>
                <w:szCs w:val="18"/>
                <w:color w:val="auto"/>
              </w:rPr>
              <w:t>0</w:t>
            </w:r>
          </w:p>
        </w:tc>
        <w:tc>
          <w:tcPr>
            <w:tcW w:w="1280" w:type="dxa"/>
            <w:vAlign w:val="bottom"/>
            <w:gridSpan w:val="2"/>
          </w:tcPr>
          <w:p>
            <w:pPr>
              <w:ind w:left="680"/>
              <w:spacing w:after="0"/>
              <w:rPr>
                <w:sz w:val="20"/>
                <w:szCs w:val="20"/>
                <w:color w:val="auto"/>
              </w:rPr>
            </w:pPr>
            <w:r>
              <w:rPr>
                <w:rFonts w:ascii="Arial" w:cs="Arial" w:eastAsia="Arial" w:hAnsi="Arial"/>
                <w:sz w:val="18"/>
                <w:szCs w:val="18"/>
                <w:color w:val="auto"/>
              </w:rPr>
              <w:t>n.m.(*)</w:t>
            </w: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20" w:type="dxa"/>
            <w:vAlign w:val="bottom"/>
            <w:gridSpan w:val="2"/>
          </w:tcPr>
          <w:p>
            <w:pPr>
              <w:jc w:val="right"/>
              <w:ind w:right="110"/>
              <w:spacing w:after="0"/>
              <w:rPr>
                <w:sz w:val="20"/>
                <w:szCs w:val="20"/>
                <w:color w:val="auto"/>
              </w:rPr>
            </w:pPr>
            <w:r>
              <w:rPr>
                <w:rFonts w:ascii="Arial" w:cs="Arial" w:eastAsia="Arial" w:hAnsi="Arial"/>
                <w:sz w:val="18"/>
                <w:szCs w:val="18"/>
                <w:color w:val="auto"/>
              </w:rPr>
              <w:t>0</w:t>
            </w: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38</w:t>
            </w:r>
          </w:p>
        </w:tc>
        <w:tc>
          <w:tcPr>
            <w:tcW w:w="1220" w:type="dxa"/>
            <w:vAlign w:val="bottom"/>
            <w:gridSpan w:val="2"/>
          </w:tcPr>
          <w:p>
            <w:pPr>
              <w:ind w:left="680"/>
              <w:spacing w:after="0"/>
              <w:rPr>
                <w:sz w:val="20"/>
                <w:szCs w:val="20"/>
                <w:color w:val="auto"/>
              </w:rPr>
            </w:pPr>
            <w:r>
              <w:rPr>
                <w:rFonts w:ascii="Arial" w:cs="Arial" w:eastAsia="Arial" w:hAnsi="Arial"/>
                <w:sz w:val="18"/>
                <w:szCs w:val="18"/>
                <w:color w:val="auto"/>
                <w:w w:val="96"/>
              </w:rPr>
              <w:t>n.m.(*)</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382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7"/>
              </w:rPr>
              <w:t>Securities sold under repurchase agreement and</w:t>
            </w:r>
          </w:p>
        </w:tc>
        <w:tc>
          <w:tcPr>
            <w:tcW w:w="1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820" w:type="dxa"/>
            <w:vAlign w:val="bottom"/>
            <w:shd w:val="clear" w:color="auto" w:fill="CCEEFF"/>
          </w:tcPr>
          <w:p>
            <w:pPr>
              <w:ind w:left="120"/>
              <w:spacing w:after="0"/>
              <w:rPr>
                <w:sz w:val="20"/>
                <w:szCs w:val="20"/>
                <w:color w:val="auto"/>
              </w:rPr>
            </w:pPr>
            <w:r>
              <w:rPr>
                <w:rFonts w:ascii="Arial" w:cs="Arial" w:eastAsia="Arial" w:hAnsi="Arial"/>
                <w:sz w:val="18"/>
                <w:szCs w:val="18"/>
                <w:color w:val="auto"/>
              </w:rPr>
              <w:t>short-term borrowings and debt</w:t>
            </w:r>
          </w:p>
        </w:tc>
        <w:tc>
          <w:tcPr>
            <w:tcW w:w="10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2,539,905</w:t>
            </w:r>
          </w:p>
        </w:tc>
        <w:tc>
          <w:tcPr>
            <w:tcW w:w="20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98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17,344</w:t>
            </w:r>
          </w:p>
        </w:tc>
        <w:tc>
          <w:tcPr>
            <w:tcW w:w="1280" w:type="dxa"/>
            <w:vAlign w:val="bottom"/>
            <w:gridSpan w:val="2"/>
            <w:shd w:val="clear" w:color="auto" w:fill="CCEEFF"/>
          </w:tcPr>
          <w:p>
            <w:pPr>
              <w:ind w:left="700"/>
              <w:spacing w:after="0"/>
              <w:rPr>
                <w:sz w:val="20"/>
                <w:szCs w:val="20"/>
                <w:color w:val="auto"/>
              </w:rPr>
            </w:pPr>
            <w:r>
              <w:rPr>
                <w:rFonts w:ascii="Arial" w:cs="Arial" w:eastAsia="Arial" w:hAnsi="Arial"/>
                <w:sz w:val="18"/>
                <w:szCs w:val="18"/>
                <w:color w:val="auto"/>
              </w:rPr>
              <w:t>0.90</w:t>
            </w:r>
          </w:p>
        </w:tc>
        <w:tc>
          <w:tcPr>
            <w:tcW w:w="6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1120" w:type="dxa"/>
            <w:vAlign w:val="bottom"/>
            <w:gridSpan w:val="2"/>
            <w:shd w:val="clear" w:color="auto" w:fill="CCEEFF"/>
          </w:tcPr>
          <w:p>
            <w:pPr>
              <w:jc w:val="right"/>
              <w:ind w:right="110"/>
              <w:spacing w:after="0"/>
              <w:rPr>
                <w:sz w:val="20"/>
                <w:szCs w:val="20"/>
                <w:color w:val="auto"/>
              </w:rPr>
            </w:pPr>
            <w:r>
              <w:rPr>
                <w:rFonts w:ascii="Arial" w:cs="Arial" w:eastAsia="Arial" w:hAnsi="Arial"/>
                <w:sz w:val="18"/>
                <w:szCs w:val="18"/>
                <w:color w:val="auto"/>
              </w:rPr>
              <w:t>2,410,134</w:t>
            </w:r>
          </w:p>
        </w:tc>
        <w:tc>
          <w:tcPr>
            <w:tcW w:w="2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18,119</w:t>
            </w:r>
          </w:p>
        </w:tc>
        <w:tc>
          <w:tcPr>
            <w:tcW w:w="1220" w:type="dxa"/>
            <w:vAlign w:val="bottom"/>
            <w:gridSpan w:val="2"/>
            <w:shd w:val="clear" w:color="auto" w:fill="CCEEFF"/>
          </w:tcPr>
          <w:p>
            <w:pPr>
              <w:ind w:left="680"/>
              <w:spacing w:after="0"/>
              <w:rPr>
                <w:sz w:val="20"/>
                <w:szCs w:val="20"/>
                <w:color w:val="auto"/>
              </w:rPr>
            </w:pPr>
            <w:r>
              <w:rPr>
                <w:rFonts w:ascii="Arial" w:cs="Arial" w:eastAsia="Arial" w:hAnsi="Arial"/>
                <w:sz w:val="18"/>
                <w:szCs w:val="18"/>
                <w:color w:val="auto"/>
              </w:rPr>
              <w:t>0.99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8"/>
                <w:szCs w:val="18"/>
                <w:color w:val="auto"/>
              </w:rPr>
              <w:t>Long-term borrowings and debt</w:t>
            </w: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1,513,716</w:t>
            </w:r>
          </w:p>
        </w:tc>
        <w:tc>
          <w:tcPr>
            <w:tcW w:w="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gridSpan w:val="2"/>
          </w:tcPr>
          <w:p>
            <w:pPr>
              <w:jc w:val="right"/>
              <w:ind w:right="130"/>
              <w:spacing w:after="0"/>
              <w:rPr>
                <w:sz w:val="20"/>
                <w:szCs w:val="20"/>
                <w:color w:val="auto"/>
              </w:rPr>
            </w:pPr>
            <w:r>
              <w:rPr>
                <w:rFonts w:ascii="Arial" w:cs="Arial" w:eastAsia="Arial" w:hAnsi="Arial"/>
                <w:sz w:val="18"/>
                <w:szCs w:val="18"/>
                <w:color w:val="auto"/>
              </w:rPr>
              <w:t>28,662</w:t>
            </w:r>
          </w:p>
        </w:tc>
        <w:tc>
          <w:tcPr>
            <w:tcW w:w="1280" w:type="dxa"/>
            <w:vAlign w:val="bottom"/>
            <w:gridSpan w:val="2"/>
          </w:tcPr>
          <w:p>
            <w:pPr>
              <w:ind w:left="700"/>
              <w:spacing w:after="0"/>
              <w:rPr>
                <w:sz w:val="20"/>
                <w:szCs w:val="20"/>
                <w:color w:val="auto"/>
              </w:rPr>
            </w:pPr>
            <w:r>
              <w:rPr>
                <w:rFonts w:ascii="Arial" w:cs="Arial" w:eastAsia="Arial" w:hAnsi="Arial"/>
                <w:sz w:val="18"/>
                <w:szCs w:val="18"/>
                <w:color w:val="auto"/>
              </w:rPr>
              <w:t>2.50</w:t>
            </w: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20" w:type="dxa"/>
            <w:vAlign w:val="bottom"/>
            <w:gridSpan w:val="2"/>
          </w:tcPr>
          <w:p>
            <w:pPr>
              <w:jc w:val="right"/>
              <w:ind w:right="110"/>
              <w:spacing w:after="0"/>
              <w:rPr>
                <w:sz w:val="20"/>
                <w:szCs w:val="20"/>
                <w:color w:val="auto"/>
              </w:rPr>
            </w:pPr>
            <w:r>
              <w:rPr>
                <w:rFonts w:ascii="Arial" w:cs="Arial" w:eastAsia="Arial" w:hAnsi="Arial"/>
                <w:sz w:val="18"/>
                <w:szCs w:val="18"/>
                <w:color w:val="auto"/>
              </w:rPr>
              <w:t>1,380,540</w:t>
            </w: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27,188</w:t>
            </w:r>
          </w:p>
        </w:tc>
        <w:tc>
          <w:tcPr>
            <w:tcW w:w="1220" w:type="dxa"/>
            <w:vAlign w:val="bottom"/>
            <w:gridSpan w:val="2"/>
          </w:tcPr>
          <w:p>
            <w:pPr>
              <w:ind w:left="680"/>
              <w:spacing w:after="0"/>
              <w:rPr>
                <w:sz w:val="20"/>
                <w:szCs w:val="20"/>
                <w:color w:val="auto"/>
              </w:rPr>
            </w:pPr>
            <w:r>
              <w:rPr>
                <w:rFonts w:ascii="Arial" w:cs="Arial" w:eastAsia="Arial" w:hAnsi="Arial"/>
                <w:sz w:val="18"/>
                <w:szCs w:val="18"/>
                <w:color w:val="auto"/>
              </w:rPr>
              <w:t>2.60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8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80" w:type="dxa"/>
            <w:vAlign w:val="bottom"/>
            <w:tcBorders>
              <w:bottom w:val="single" w:sz="8" w:color="auto"/>
            </w:tcBorders>
            <w:shd w:val="clear" w:color="auto" w:fill="CCEEFF"/>
          </w:tcPr>
          <w:p>
            <w:pPr>
              <w:spacing w:after="0"/>
              <w:rPr>
                <w:sz w:val="19"/>
                <w:szCs w:val="19"/>
                <w:color w:val="auto"/>
              </w:rPr>
            </w:pPr>
          </w:p>
        </w:tc>
        <w:tc>
          <w:tcPr>
            <w:tcW w:w="940" w:type="dxa"/>
            <w:vAlign w:val="bottom"/>
            <w:tcBorders>
              <w:bottom w:val="single" w:sz="8" w:color="auto"/>
            </w:tcBorders>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260" w:type="dxa"/>
            <w:vAlign w:val="bottom"/>
            <w:tcBorders>
              <w:bottom w:val="single" w:sz="8" w:color="auto"/>
            </w:tcBorders>
            <w:shd w:val="clear" w:color="auto" w:fill="CCEEFF"/>
          </w:tcPr>
          <w:p>
            <w:pPr>
              <w:spacing w:after="0"/>
              <w:rPr>
                <w:sz w:val="19"/>
                <w:szCs w:val="19"/>
                <w:color w:val="auto"/>
              </w:rPr>
            </w:pPr>
          </w:p>
        </w:tc>
        <w:tc>
          <w:tcPr>
            <w:tcW w:w="760" w:type="dxa"/>
            <w:vAlign w:val="bottom"/>
            <w:tcBorders>
              <w:bottom w:val="single" w:sz="8" w:color="auto"/>
            </w:tcBorders>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000" w:type="dxa"/>
            <w:vAlign w:val="bottom"/>
            <w:tcBorders>
              <w:bottom w:val="single" w:sz="8" w:color="auto"/>
            </w:tcBorders>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80" w:type="dxa"/>
            <w:vAlign w:val="bottom"/>
            <w:tcBorders>
              <w:bottom w:val="single" w:sz="8" w:color="auto"/>
            </w:tcBorders>
            <w:shd w:val="clear" w:color="auto" w:fill="CCEEFF"/>
          </w:tcPr>
          <w:p>
            <w:pPr>
              <w:spacing w:after="0"/>
              <w:rPr>
                <w:sz w:val="19"/>
                <w:szCs w:val="19"/>
                <w:color w:val="auto"/>
              </w:rPr>
            </w:pPr>
          </w:p>
        </w:tc>
        <w:tc>
          <w:tcPr>
            <w:tcW w:w="920" w:type="dxa"/>
            <w:vAlign w:val="bottom"/>
            <w:tcBorders>
              <w:bottom w:val="single" w:sz="8" w:color="auto"/>
            </w:tcBorders>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260" w:type="dxa"/>
            <w:vAlign w:val="bottom"/>
            <w:tcBorders>
              <w:bottom w:val="single" w:sz="8" w:color="auto"/>
            </w:tcBorders>
            <w:shd w:val="clear" w:color="auto" w:fill="CCEEFF"/>
          </w:tcPr>
          <w:p>
            <w:pPr>
              <w:spacing w:after="0"/>
              <w:rPr>
                <w:sz w:val="19"/>
                <w:szCs w:val="19"/>
                <w:color w:val="auto"/>
              </w:rPr>
            </w:pPr>
          </w:p>
        </w:tc>
        <w:tc>
          <w:tcPr>
            <w:tcW w:w="760" w:type="dxa"/>
            <w:vAlign w:val="bottom"/>
            <w:tcBorders>
              <w:bottom w:val="single" w:sz="8" w:color="auto"/>
            </w:tcBorders>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000" w:type="dxa"/>
            <w:vAlign w:val="bottom"/>
            <w:tcBorders>
              <w:bottom w:val="single" w:sz="8" w:color="auto"/>
            </w:tcBorders>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8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INTEREST BEARING LIABILITIES</w:t>
            </w:r>
          </w:p>
        </w:tc>
        <w:tc>
          <w:tcPr>
            <w:tcW w:w="100" w:type="dxa"/>
            <w:vAlign w:val="bottom"/>
            <w:tcBorders>
              <w:bottom w:val="single" w:sz="8" w:color="CCEEFF"/>
            </w:tcBorders>
          </w:tcPr>
          <w:p>
            <w:pPr>
              <w:spacing w:after="0"/>
              <w:rPr>
                <w:sz w:val="18"/>
                <w:szCs w:val="18"/>
                <w:color w:val="auto"/>
              </w:rPr>
            </w:pPr>
          </w:p>
        </w:tc>
        <w:tc>
          <w:tcPr>
            <w:tcW w:w="80" w:type="dxa"/>
            <w:vAlign w:val="bottom"/>
            <w:tcBorders>
              <w:bottom w:val="single" w:sz="8" w:color="auto"/>
            </w:tcBorders>
          </w:tcPr>
          <w:p>
            <w:pPr>
              <w:jc w:val="right"/>
              <w:spacing w:after="0"/>
              <w:rPr>
                <w:sz w:val="20"/>
                <w:szCs w:val="20"/>
                <w:color w:val="auto"/>
              </w:rPr>
            </w:pPr>
            <w:r>
              <w:rPr>
                <w:rFonts w:ascii="Arial" w:cs="Arial" w:eastAsia="Arial" w:hAnsi="Arial"/>
                <w:sz w:val="15"/>
                <w:szCs w:val="15"/>
                <w:color w:val="auto"/>
                <w:w w:val="71"/>
              </w:rPr>
              <w:t>$</w:t>
            </w: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6,881,436</w:t>
            </w:r>
          </w:p>
        </w:tc>
        <w:tc>
          <w:tcPr>
            <w:tcW w:w="200" w:type="dxa"/>
            <w:vAlign w:val="bottom"/>
            <w:tcBorders>
              <w:bottom w:val="single" w:sz="8" w:color="CCEEFF"/>
            </w:tcBorders>
          </w:tcPr>
          <w:p>
            <w:pPr>
              <w:spacing w:after="0"/>
              <w:rPr>
                <w:sz w:val="18"/>
                <w:szCs w:val="18"/>
                <w:color w:val="auto"/>
              </w:rPr>
            </w:pPr>
          </w:p>
        </w:tc>
        <w:tc>
          <w:tcPr>
            <w:tcW w:w="260" w:type="dxa"/>
            <w:vAlign w:val="bottom"/>
            <w:tcBorders>
              <w:bottom w:val="single" w:sz="8" w:color="auto"/>
            </w:tcBorders>
          </w:tcPr>
          <w:p>
            <w:pPr>
              <w:jc w:val="right"/>
              <w:ind w:right="70"/>
              <w:spacing w:after="0"/>
              <w:rPr>
                <w:sz w:val="20"/>
                <w:szCs w:val="20"/>
                <w:color w:val="auto"/>
              </w:rPr>
            </w:pPr>
            <w:r>
              <w:rPr>
                <w:rFonts w:ascii="Arial" w:cs="Arial" w:eastAsia="Arial" w:hAnsi="Arial"/>
                <w:sz w:val="18"/>
                <w:szCs w:val="18"/>
                <w:color w:val="auto"/>
                <w:w w:val="79"/>
              </w:rPr>
              <w:t>$</w:t>
            </w: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54,484</w:t>
            </w:r>
          </w:p>
        </w:tc>
        <w:tc>
          <w:tcPr>
            <w:tcW w:w="220" w:type="dxa"/>
            <w:vAlign w:val="bottom"/>
            <w:tcBorders>
              <w:bottom w:val="single" w:sz="8" w:color="CCEEFF"/>
            </w:tcBorders>
          </w:tcPr>
          <w:p>
            <w:pPr>
              <w:spacing w:after="0"/>
              <w:rPr>
                <w:sz w:val="18"/>
                <w:szCs w:val="18"/>
                <w:color w:val="auto"/>
              </w:rPr>
            </w:pPr>
          </w:p>
        </w:tc>
        <w:tc>
          <w:tcPr>
            <w:tcW w:w="1000" w:type="dxa"/>
            <w:vAlign w:val="bottom"/>
            <w:tcBorders>
              <w:bottom w:val="single" w:sz="8" w:color="auto"/>
            </w:tcBorders>
          </w:tcPr>
          <w:p>
            <w:pPr>
              <w:ind w:left="700"/>
              <w:spacing w:after="0"/>
              <w:rPr>
                <w:sz w:val="20"/>
                <w:szCs w:val="20"/>
                <w:color w:val="auto"/>
              </w:rPr>
            </w:pPr>
            <w:r>
              <w:rPr>
                <w:rFonts w:ascii="Arial" w:cs="Arial" w:eastAsia="Arial" w:hAnsi="Arial"/>
                <w:sz w:val="18"/>
                <w:szCs w:val="18"/>
                <w:color w:val="auto"/>
                <w:w w:val="79"/>
              </w:rPr>
              <w:t>1.04</w:t>
            </w:r>
          </w:p>
        </w:tc>
        <w:tc>
          <w:tcPr>
            <w:tcW w:w="280" w:type="dxa"/>
            <w:vAlign w:val="bottom"/>
            <w:tcBorders>
              <w:bottom w:val="single" w:sz="8" w:color="CCEEFF"/>
            </w:tcBorders>
          </w:tcPr>
          <w:p>
            <w:pPr>
              <w:jc w:val="right"/>
              <w:ind w:right="30"/>
              <w:spacing w:after="0"/>
              <w:rPr>
                <w:sz w:val="20"/>
                <w:szCs w:val="20"/>
                <w:color w:val="auto"/>
              </w:rPr>
            </w:pPr>
            <w:r>
              <w:rPr>
                <w:rFonts w:ascii="Arial" w:cs="Arial" w:eastAsia="Arial" w:hAnsi="Arial"/>
                <w:sz w:val="18"/>
                <w:szCs w:val="18"/>
                <w:color w:val="auto"/>
                <w:w w:val="87"/>
              </w:rPr>
              <w:t>%</w:t>
            </w:r>
          </w:p>
        </w:tc>
        <w:tc>
          <w:tcPr>
            <w:tcW w:w="60" w:type="dxa"/>
            <w:vAlign w:val="bottom"/>
            <w:tcBorders>
              <w:bottom w:val="single" w:sz="8" w:color="CCEEFF"/>
            </w:tcBorders>
          </w:tcPr>
          <w:p>
            <w:pPr>
              <w:spacing w:after="0"/>
              <w:rPr>
                <w:sz w:val="18"/>
                <w:szCs w:val="18"/>
                <w:color w:val="auto"/>
              </w:rPr>
            </w:pPr>
          </w:p>
        </w:tc>
        <w:tc>
          <w:tcPr>
            <w:tcW w:w="80" w:type="dxa"/>
            <w:vAlign w:val="bottom"/>
            <w:tcBorders>
              <w:bottom w:val="single" w:sz="8" w:color="auto"/>
            </w:tcBorders>
          </w:tcPr>
          <w:p>
            <w:pPr>
              <w:jc w:val="right"/>
              <w:spacing w:after="0"/>
              <w:rPr>
                <w:sz w:val="20"/>
                <w:szCs w:val="20"/>
                <w:color w:val="auto"/>
              </w:rPr>
            </w:pPr>
            <w:r>
              <w:rPr>
                <w:rFonts w:ascii="Arial" w:cs="Arial" w:eastAsia="Arial" w:hAnsi="Arial"/>
                <w:sz w:val="15"/>
                <w:szCs w:val="15"/>
                <w:color w:val="auto"/>
                <w:w w:val="71"/>
              </w:rPr>
              <w:t>$</w:t>
            </w:r>
          </w:p>
        </w:tc>
        <w:tc>
          <w:tcPr>
            <w:tcW w:w="9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6,458,644</w:t>
            </w:r>
          </w:p>
        </w:tc>
        <w:tc>
          <w:tcPr>
            <w:tcW w:w="200" w:type="dxa"/>
            <w:vAlign w:val="bottom"/>
            <w:tcBorders>
              <w:bottom w:val="single" w:sz="8" w:color="CCEEFF"/>
            </w:tcBorders>
          </w:tcPr>
          <w:p>
            <w:pPr>
              <w:spacing w:after="0"/>
              <w:rPr>
                <w:sz w:val="18"/>
                <w:szCs w:val="18"/>
                <w:color w:val="auto"/>
              </w:rPr>
            </w:pPr>
          </w:p>
        </w:tc>
        <w:tc>
          <w:tcPr>
            <w:tcW w:w="20" w:type="dxa"/>
            <w:vAlign w:val="bottom"/>
            <w:tcBorders>
              <w:bottom w:val="single" w:sz="8" w:color="CCEEFF"/>
            </w:tcBorders>
          </w:tcPr>
          <w:p>
            <w:pPr>
              <w:spacing w:after="0"/>
              <w:rPr>
                <w:sz w:val="18"/>
                <w:szCs w:val="18"/>
                <w:color w:val="auto"/>
              </w:rPr>
            </w:pPr>
          </w:p>
        </w:tc>
        <w:tc>
          <w:tcPr>
            <w:tcW w:w="260" w:type="dxa"/>
            <w:vAlign w:val="bottom"/>
            <w:tcBorders>
              <w:bottom w:val="single" w:sz="8" w:color="auto"/>
            </w:tcBorders>
          </w:tcPr>
          <w:p>
            <w:pPr>
              <w:jc w:val="right"/>
              <w:ind w:right="70"/>
              <w:spacing w:after="0"/>
              <w:rPr>
                <w:sz w:val="20"/>
                <w:szCs w:val="20"/>
                <w:color w:val="auto"/>
              </w:rPr>
            </w:pPr>
            <w:r>
              <w:rPr>
                <w:rFonts w:ascii="Arial" w:cs="Arial" w:eastAsia="Arial" w:hAnsi="Arial"/>
                <w:sz w:val="18"/>
                <w:szCs w:val="18"/>
                <w:color w:val="auto"/>
                <w:w w:val="79"/>
              </w:rPr>
              <w:t>$</w:t>
            </w: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53,626</w:t>
            </w:r>
          </w:p>
        </w:tc>
        <w:tc>
          <w:tcPr>
            <w:tcW w:w="220" w:type="dxa"/>
            <w:vAlign w:val="bottom"/>
            <w:tcBorders>
              <w:bottom w:val="single" w:sz="8" w:color="CCEEFF"/>
            </w:tcBorders>
          </w:tcPr>
          <w:p>
            <w:pPr>
              <w:spacing w:after="0"/>
              <w:rPr>
                <w:sz w:val="18"/>
                <w:szCs w:val="18"/>
                <w:color w:val="auto"/>
              </w:rPr>
            </w:pPr>
          </w:p>
        </w:tc>
        <w:tc>
          <w:tcPr>
            <w:tcW w:w="1000" w:type="dxa"/>
            <w:vAlign w:val="bottom"/>
            <w:tcBorders>
              <w:bottom w:val="single" w:sz="8" w:color="auto"/>
            </w:tcBorders>
          </w:tcPr>
          <w:p>
            <w:pPr>
              <w:ind w:left="680"/>
              <w:spacing w:after="0"/>
              <w:rPr>
                <w:sz w:val="20"/>
                <w:szCs w:val="20"/>
                <w:color w:val="auto"/>
              </w:rPr>
            </w:pPr>
            <w:r>
              <w:rPr>
                <w:rFonts w:ascii="Arial" w:cs="Arial" w:eastAsia="Arial" w:hAnsi="Arial"/>
                <w:sz w:val="18"/>
                <w:szCs w:val="18"/>
                <w:color w:val="auto"/>
                <w:w w:val="85"/>
              </w:rPr>
              <w:t>1.09</w:t>
            </w:r>
          </w:p>
        </w:tc>
        <w:tc>
          <w:tcPr>
            <w:tcW w:w="220" w:type="dxa"/>
            <w:vAlign w:val="bottom"/>
            <w:tcBorders>
              <w:bottom w:val="single" w:sz="8" w:color="CCEEFF"/>
            </w:tcBorders>
          </w:tcPr>
          <w:p>
            <w:pPr>
              <w:jc w:val="right"/>
              <w:spacing w:after="0"/>
              <w:rPr>
                <w:sz w:val="20"/>
                <w:szCs w:val="20"/>
                <w:color w:val="auto"/>
              </w:rPr>
            </w:pPr>
            <w:r>
              <w:rPr>
                <w:rFonts w:ascii="Arial" w:cs="Arial" w:eastAsia="Arial" w:hAnsi="Arial"/>
                <w:sz w:val="18"/>
                <w:szCs w:val="18"/>
                <w:color w:val="auto"/>
                <w:w w:val="87"/>
              </w:rPr>
              <w:t>%</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38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8"/>
                <w:szCs w:val="18"/>
                <w:color w:val="auto"/>
                <w:w w:val="97"/>
              </w:rPr>
              <w:t>Non interest bearing liabilities and other liabilities</w:t>
            </w: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940" w:type="dxa"/>
            <w:vAlign w:val="bottom"/>
          </w:tcPr>
          <w:p>
            <w:pPr>
              <w:jc w:val="right"/>
              <w:spacing w:after="0"/>
              <w:rPr>
                <w:sz w:val="20"/>
                <w:szCs w:val="20"/>
                <w:color w:val="auto"/>
              </w:rPr>
            </w:pPr>
            <w:r>
              <w:rPr>
                <w:rFonts w:ascii="Arial" w:cs="Arial" w:eastAsia="Arial" w:hAnsi="Arial"/>
                <w:sz w:val="18"/>
                <w:szCs w:val="18"/>
                <w:color w:val="auto"/>
              </w:rPr>
              <w:t>93,017</w:t>
            </w:r>
          </w:p>
        </w:tc>
        <w:tc>
          <w:tcPr>
            <w:tcW w:w="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10"/>
              <w:spacing w:after="0"/>
              <w:rPr>
                <w:sz w:val="20"/>
                <w:szCs w:val="20"/>
                <w:color w:val="auto"/>
              </w:rPr>
            </w:pPr>
            <w:r>
              <w:rPr>
                <w:rFonts w:ascii="Arial" w:cs="Arial" w:eastAsia="Arial" w:hAnsi="Arial"/>
                <w:sz w:val="18"/>
                <w:szCs w:val="18"/>
                <w:color w:val="auto"/>
              </w:rPr>
              <w:t>67,449</w:t>
            </w: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38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8"/>
                <w:szCs w:val="18"/>
                <w:color w:val="auto"/>
              </w:rPr>
              <w:t>TOTAL LIABILITIES</w:t>
            </w: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6,974,453</w:t>
            </w:r>
          </w:p>
        </w:tc>
        <w:tc>
          <w:tcPr>
            <w:tcW w:w="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20" w:type="dxa"/>
            <w:vAlign w:val="bottom"/>
            <w:gridSpan w:val="2"/>
          </w:tcPr>
          <w:p>
            <w:pPr>
              <w:jc w:val="right"/>
              <w:ind w:right="110"/>
              <w:spacing w:after="0"/>
              <w:rPr>
                <w:sz w:val="20"/>
                <w:szCs w:val="20"/>
                <w:color w:val="auto"/>
              </w:rPr>
            </w:pPr>
            <w:r>
              <w:rPr>
                <w:rFonts w:ascii="Arial" w:cs="Arial" w:eastAsia="Arial" w:hAnsi="Arial"/>
                <w:sz w:val="18"/>
                <w:szCs w:val="18"/>
                <w:color w:val="auto"/>
              </w:rPr>
              <w:t>6,526,094</w:t>
            </w: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38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8"/>
                <w:szCs w:val="18"/>
                <w:color w:val="auto"/>
              </w:rPr>
              <w:t>Redeemable noncontrolling interest</w:t>
            </w: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0</w:t>
            </w:r>
          </w:p>
        </w:tc>
        <w:tc>
          <w:tcPr>
            <w:tcW w:w="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20" w:type="dxa"/>
            <w:vAlign w:val="bottom"/>
            <w:gridSpan w:val="2"/>
          </w:tcPr>
          <w:p>
            <w:pPr>
              <w:jc w:val="right"/>
              <w:ind w:right="110"/>
              <w:spacing w:after="0"/>
              <w:rPr>
                <w:sz w:val="20"/>
                <w:szCs w:val="20"/>
                <w:color w:val="auto"/>
              </w:rPr>
            </w:pPr>
            <w:r>
              <w:rPr>
                <w:rFonts w:ascii="Arial" w:cs="Arial" w:eastAsia="Arial" w:hAnsi="Arial"/>
                <w:sz w:val="18"/>
                <w:szCs w:val="18"/>
                <w:color w:val="auto"/>
              </w:rPr>
              <w:t>21,336</w:t>
            </w: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38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8"/>
                <w:szCs w:val="18"/>
                <w:color w:val="auto"/>
              </w:rPr>
              <w:t>STOCKHOLDERS' EQUITY</w:t>
            </w: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943,068</w:t>
            </w:r>
          </w:p>
        </w:tc>
        <w:tc>
          <w:tcPr>
            <w:tcW w:w="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20" w:type="dxa"/>
            <w:vAlign w:val="bottom"/>
            <w:gridSpan w:val="2"/>
          </w:tcPr>
          <w:p>
            <w:pPr>
              <w:jc w:val="right"/>
              <w:ind w:right="110"/>
              <w:spacing w:after="0"/>
              <w:rPr>
                <w:sz w:val="20"/>
                <w:szCs w:val="20"/>
                <w:color w:val="auto"/>
              </w:rPr>
            </w:pPr>
            <w:r>
              <w:rPr>
                <w:rFonts w:ascii="Arial" w:cs="Arial" w:eastAsia="Arial" w:hAnsi="Arial"/>
                <w:sz w:val="18"/>
                <w:szCs w:val="18"/>
                <w:color w:val="auto"/>
              </w:rPr>
              <w:t>888,181</w:t>
            </w: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8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80" w:type="dxa"/>
            <w:vAlign w:val="bottom"/>
            <w:tcBorders>
              <w:bottom w:val="single" w:sz="8" w:color="auto"/>
            </w:tcBorders>
            <w:shd w:val="clear" w:color="auto" w:fill="CCEEFF"/>
          </w:tcPr>
          <w:p>
            <w:pPr>
              <w:spacing w:after="0"/>
              <w:rPr>
                <w:sz w:val="19"/>
                <w:szCs w:val="19"/>
                <w:color w:val="auto"/>
              </w:rPr>
            </w:pPr>
          </w:p>
        </w:tc>
        <w:tc>
          <w:tcPr>
            <w:tcW w:w="940" w:type="dxa"/>
            <w:vAlign w:val="bottom"/>
            <w:tcBorders>
              <w:bottom w:val="single" w:sz="8" w:color="auto"/>
            </w:tcBorders>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76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00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80" w:type="dxa"/>
            <w:vAlign w:val="bottom"/>
            <w:tcBorders>
              <w:bottom w:val="single" w:sz="8" w:color="auto"/>
            </w:tcBorders>
            <w:shd w:val="clear" w:color="auto" w:fill="CCEEFF"/>
          </w:tcPr>
          <w:p>
            <w:pPr>
              <w:spacing w:after="0"/>
              <w:rPr>
                <w:sz w:val="19"/>
                <w:szCs w:val="19"/>
                <w:color w:val="auto"/>
              </w:rPr>
            </w:pPr>
          </w:p>
        </w:tc>
        <w:tc>
          <w:tcPr>
            <w:tcW w:w="920" w:type="dxa"/>
            <w:vAlign w:val="bottom"/>
            <w:tcBorders>
              <w:bottom w:val="single" w:sz="8" w:color="auto"/>
            </w:tcBorders>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76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0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3820" w:type="dxa"/>
            <w:vAlign w:val="bottom"/>
          </w:tcPr>
          <w:p>
            <w:pPr>
              <w:spacing w:after="0" w:line="182" w:lineRule="exact"/>
              <w:rPr>
                <w:sz w:val="20"/>
                <w:szCs w:val="20"/>
                <w:color w:val="auto"/>
              </w:rPr>
            </w:pPr>
            <w:r>
              <w:rPr>
                <w:rFonts w:ascii="Arial" w:cs="Arial" w:eastAsia="Arial" w:hAnsi="Arial"/>
                <w:sz w:val="18"/>
                <w:szCs w:val="18"/>
                <w:color w:val="auto"/>
              </w:rPr>
              <w:t>TOTAL LIABILITIES AND STOCKHOLDERS'</w:t>
            </w:r>
          </w:p>
        </w:tc>
        <w:tc>
          <w:tcPr>
            <w:tcW w:w="1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44"/>
        </w:trPr>
        <w:tc>
          <w:tcPr>
            <w:tcW w:w="20" w:type="dxa"/>
            <w:vAlign w:val="bottom"/>
          </w:tcPr>
          <w:p>
            <w:pPr>
              <w:spacing w:after="0"/>
              <w:rPr>
                <w:sz w:val="21"/>
                <w:szCs w:val="21"/>
                <w:color w:val="auto"/>
              </w:rPr>
            </w:pPr>
          </w:p>
        </w:tc>
        <w:tc>
          <w:tcPr>
            <w:tcW w:w="3820" w:type="dxa"/>
            <w:vAlign w:val="bottom"/>
          </w:tcPr>
          <w:p>
            <w:pPr>
              <w:ind w:left="120"/>
              <w:spacing w:after="0"/>
              <w:rPr>
                <w:sz w:val="20"/>
                <w:szCs w:val="20"/>
                <w:color w:val="auto"/>
              </w:rPr>
            </w:pPr>
            <w:r>
              <w:rPr>
                <w:rFonts w:ascii="Arial" w:cs="Arial" w:eastAsia="Arial" w:hAnsi="Arial"/>
                <w:sz w:val="18"/>
                <w:szCs w:val="18"/>
                <w:color w:val="auto"/>
              </w:rPr>
              <w:t>EQUITY</w:t>
            </w: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940" w:type="dxa"/>
            <w:vAlign w:val="bottom"/>
          </w:tcPr>
          <w:p>
            <w:pPr>
              <w:jc w:val="right"/>
              <w:spacing w:after="0"/>
              <w:rPr>
                <w:sz w:val="20"/>
                <w:szCs w:val="20"/>
                <w:color w:val="auto"/>
              </w:rPr>
            </w:pPr>
            <w:r>
              <w:rPr>
                <w:rFonts w:ascii="Arial" w:cs="Arial" w:eastAsia="Arial" w:hAnsi="Arial"/>
                <w:sz w:val="18"/>
                <w:szCs w:val="18"/>
                <w:color w:val="auto"/>
              </w:rPr>
              <w:t>7,917,520</w:t>
            </w:r>
          </w:p>
        </w:tc>
        <w:tc>
          <w:tcPr>
            <w:tcW w:w="200" w:type="dxa"/>
            <w:vAlign w:val="bottom"/>
          </w:tcPr>
          <w:p>
            <w:pPr>
              <w:spacing w:after="0"/>
              <w:rPr>
                <w:sz w:val="21"/>
                <w:szCs w:val="21"/>
                <w:color w:val="auto"/>
              </w:rPr>
            </w:pPr>
          </w:p>
        </w:tc>
        <w:tc>
          <w:tcPr>
            <w:tcW w:w="260" w:type="dxa"/>
            <w:vAlign w:val="bottom"/>
          </w:tcPr>
          <w:p>
            <w:pPr>
              <w:spacing w:after="0"/>
              <w:rPr>
                <w:sz w:val="21"/>
                <w:szCs w:val="21"/>
                <w:color w:val="auto"/>
              </w:rPr>
            </w:pPr>
          </w:p>
        </w:tc>
        <w:tc>
          <w:tcPr>
            <w:tcW w:w="76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00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1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10"/>
              <w:spacing w:after="0"/>
              <w:rPr>
                <w:sz w:val="20"/>
                <w:szCs w:val="20"/>
                <w:color w:val="auto"/>
              </w:rPr>
            </w:pPr>
            <w:r>
              <w:rPr>
                <w:rFonts w:ascii="Arial" w:cs="Arial" w:eastAsia="Arial" w:hAnsi="Arial"/>
                <w:sz w:val="18"/>
                <w:szCs w:val="18"/>
                <w:color w:val="auto"/>
              </w:rPr>
              <w:t>7,435,611</w:t>
            </w:r>
          </w:p>
        </w:tc>
        <w:tc>
          <w:tcPr>
            <w:tcW w:w="20" w:type="dxa"/>
            <w:vAlign w:val="bottom"/>
          </w:tcPr>
          <w:p>
            <w:pPr>
              <w:spacing w:after="0"/>
              <w:rPr>
                <w:sz w:val="21"/>
                <w:szCs w:val="21"/>
                <w:color w:val="auto"/>
              </w:rPr>
            </w:pPr>
          </w:p>
        </w:tc>
        <w:tc>
          <w:tcPr>
            <w:tcW w:w="260" w:type="dxa"/>
            <w:vAlign w:val="bottom"/>
          </w:tcPr>
          <w:p>
            <w:pPr>
              <w:spacing w:after="0"/>
              <w:rPr>
                <w:sz w:val="21"/>
                <w:szCs w:val="21"/>
                <w:color w:val="auto"/>
              </w:rPr>
            </w:pPr>
          </w:p>
        </w:tc>
        <w:tc>
          <w:tcPr>
            <w:tcW w:w="76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00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38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3820" w:type="dxa"/>
            <w:vAlign w:val="bottom"/>
          </w:tcPr>
          <w:p>
            <w:pPr>
              <w:spacing w:after="0"/>
              <w:rPr>
                <w:sz w:val="20"/>
                <w:szCs w:val="20"/>
                <w:color w:val="auto"/>
              </w:rPr>
            </w:pPr>
            <w:r>
              <w:rPr>
                <w:rFonts w:ascii="Arial" w:cs="Arial" w:eastAsia="Arial" w:hAnsi="Arial"/>
                <w:sz w:val="18"/>
                <w:szCs w:val="18"/>
                <w:color w:val="auto"/>
              </w:rPr>
              <w:t>NET INTEREST SPREAD</w:t>
            </w:r>
          </w:p>
        </w:tc>
        <w:tc>
          <w:tcPr>
            <w:tcW w:w="1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9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80" w:type="dxa"/>
            <w:vAlign w:val="bottom"/>
            <w:gridSpan w:val="2"/>
          </w:tcPr>
          <w:p>
            <w:pPr>
              <w:ind w:left="700"/>
              <w:spacing w:after="0"/>
              <w:rPr>
                <w:sz w:val="20"/>
                <w:szCs w:val="20"/>
                <w:color w:val="auto"/>
              </w:rPr>
            </w:pPr>
            <w:r>
              <w:rPr>
                <w:rFonts w:ascii="Arial" w:cs="Arial" w:eastAsia="Arial" w:hAnsi="Arial"/>
                <w:sz w:val="18"/>
                <w:szCs w:val="18"/>
                <w:color w:val="auto"/>
              </w:rPr>
              <w:t>1.66%</w:t>
            </w:r>
          </w:p>
        </w:tc>
        <w:tc>
          <w:tcPr>
            <w:tcW w:w="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9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20" w:type="dxa"/>
            <w:vAlign w:val="bottom"/>
            <w:gridSpan w:val="2"/>
          </w:tcPr>
          <w:p>
            <w:pPr>
              <w:ind w:left="680"/>
              <w:spacing w:after="0"/>
              <w:rPr>
                <w:sz w:val="20"/>
                <w:szCs w:val="20"/>
                <w:color w:val="auto"/>
              </w:rPr>
            </w:pPr>
            <w:r>
              <w:rPr>
                <w:rFonts w:ascii="Arial" w:cs="Arial" w:eastAsia="Arial" w:hAnsi="Arial"/>
                <w:sz w:val="18"/>
                <w:szCs w:val="18"/>
                <w:color w:val="auto"/>
              </w:rPr>
              <w:t>1.69%</w:t>
            </w: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382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8"/>
              </w:rPr>
              <w:t>NET INTEREST INCOME AND NET INTEREST</w:t>
            </w:r>
          </w:p>
        </w:tc>
        <w:tc>
          <w:tcPr>
            <w:tcW w:w="10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940" w:type="dxa"/>
            <w:vAlign w:val="bottom"/>
            <w:tcBorders>
              <w:top w:val="single" w:sz="8" w:color="CCEEFF"/>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260" w:type="dxa"/>
            <w:vAlign w:val="bottom"/>
            <w:tcBorders>
              <w:top w:val="single" w:sz="8" w:color="CCEEFF"/>
            </w:tcBorders>
            <w:shd w:val="clear" w:color="auto" w:fill="CCEEFF"/>
          </w:tcPr>
          <w:p>
            <w:pPr>
              <w:spacing w:after="0"/>
              <w:rPr>
                <w:sz w:val="15"/>
                <w:szCs w:val="15"/>
                <w:color w:val="auto"/>
              </w:rPr>
            </w:pPr>
          </w:p>
        </w:tc>
        <w:tc>
          <w:tcPr>
            <w:tcW w:w="760" w:type="dxa"/>
            <w:vAlign w:val="bottom"/>
            <w:tcBorders>
              <w:top w:val="single" w:sz="8" w:color="CCEEFF"/>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80" w:type="dxa"/>
            <w:vAlign w:val="bottom"/>
            <w:tcBorders>
              <w:top w:val="single" w:sz="8" w:color="CCEEFF"/>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920" w:type="dxa"/>
            <w:vAlign w:val="bottom"/>
            <w:tcBorders>
              <w:top w:val="single" w:sz="8" w:color="CCEEFF"/>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20" w:type="dxa"/>
            <w:vAlign w:val="bottom"/>
            <w:tcBorders>
              <w:top w:val="single" w:sz="8" w:color="CCEEFF"/>
            </w:tcBorders>
            <w:shd w:val="clear" w:color="auto" w:fill="CCEEFF"/>
          </w:tcPr>
          <w:p>
            <w:pPr>
              <w:spacing w:after="0"/>
              <w:rPr>
                <w:sz w:val="15"/>
                <w:szCs w:val="15"/>
                <w:color w:val="auto"/>
              </w:rPr>
            </w:pPr>
          </w:p>
        </w:tc>
        <w:tc>
          <w:tcPr>
            <w:tcW w:w="260" w:type="dxa"/>
            <w:vAlign w:val="bottom"/>
            <w:tcBorders>
              <w:top w:val="single" w:sz="8" w:color="CCEEFF"/>
            </w:tcBorders>
            <w:shd w:val="clear" w:color="auto" w:fill="CCEEFF"/>
          </w:tcPr>
          <w:p>
            <w:pPr>
              <w:spacing w:after="0"/>
              <w:rPr>
                <w:sz w:val="15"/>
                <w:szCs w:val="15"/>
                <w:color w:val="auto"/>
              </w:rPr>
            </w:pPr>
          </w:p>
        </w:tc>
        <w:tc>
          <w:tcPr>
            <w:tcW w:w="760" w:type="dxa"/>
            <w:vAlign w:val="bottom"/>
            <w:tcBorders>
              <w:top w:val="single" w:sz="8" w:color="CCEEFF"/>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44"/>
        </w:trPr>
        <w:tc>
          <w:tcPr>
            <w:tcW w:w="20" w:type="dxa"/>
            <w:vAlign w:val="bottom"/>
          </w:tcPr>
          <w:p>
            <w:pPr>
              <w:spacing w:after="0"/>
              <w:rPr>
                <w:sz w:val="21"/>
                <w:szCs w:val="21"/>
                <w:color w:val="auto"/>
              </w:rPr>
            </w:pPr>
          </w:p>
        </w:tc>
        <w:tc>
          <w:tcPr>
            <w:tcW w:w="3820" w:type="dxa"/>
            <w:vAlign w:val="bottom"/>
            <w:shd w:val="clear" w:color="auto" w:fill="CCEEFF"/>
          </w:tcPr>
          <w:p>
            <w:pPr>
              <w:ind w:left="120"/>
              <w:spacing w:after="0"/>
              <w:rPr>
                <w:sz w:val="20"/>
                <w:szCs w:val="20"/>
                <w:color w:val="auto"/>
              </w:rPr>
            </w:pPr>
            <w:r>
              <w:rPr>
                <w:rFonts w:ascii="Arial" w:cs="Arial" w:eastAsia="Arial" w:hAnsi="Arial"/>
                <w:sz w:val="18"/>
                <w:szCs w:val="18"/>
                <w:color w:val="auto"/>
              </w:rPr>
              <w:t>MARGIN</w:t>
            </w:r>
          </w:p>
        </w:tc>
        <w:tc>
          <w:tcPr>
            <w:tcW w:w="10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94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26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107,486</w:t>
            </w:r>
          </w:p>
        </w:tc>
        <w:tc>
          <w:tcPr>
            <w:tcW w:w="220" w:type="dxa"/>
            <w:vAlign w:val="bottom"/>
            <w:shd w:val="clear" w:color="auto" w:fill="CCEEFF"/>
          </w:tcPr>
          <w:p>
            <w:pPr>
              <w:spacing w:after="0"/>
              <w:rPr>
                <w:sz w:val="21"/>
                <w:szCs w:val="21"/>
                <w:color w:val="auto"/>
              </w:rPr>
            </w:pPr>
          </w:p>
        </w:tc>
        <w:tc>
          <w:tcPr>
            <w:tcW w:w="1280" w:type="dxa"/>
            <w:vAlign w:val="bottom"/>
            <w:gridSpan w:val="2"/>
            <w:shd w:val="clear" w:color="auto" w:fill="CCEEFF"/>
          </w:tcPr>
          <w:p>
            <w:pPr>
              <w:ind w:left="700"/>
              <w:spacing w:after="0"/>
              <w:rPr>
                <w:sz w:val="20"/>
                <w:szCs w:val="20"/>
                <w:color w:val="auto"/>
              </w:rPr>
            </w:pPr>
            <w:r>
              <w:rPr>
                <w:rFonts w:ascii="Arial" w:cs="Arial" w:eastAsia="Arial" w:hAnsi="Arial"/>
                <w:sz w:val="18"/>
                <w:szCs w:val="18"/>
                <w:color w:val="auto"/>
              </w:rPr>
              <w:t>1.82%</w:t>
            </w:r>
          </w:p>
        </w:tc>
        <w:tc>
          <w:tcPr>
            <w:tcW w:w="6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92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28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w w:val="99"/>
              </w:rPr>
              <w:t>$</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102,847</w:t>
            </w:r>
          </w:p>
        </w:tc>
        <w:tc>
          <w:tcPr>
            <w:tcW w:w="1220" w:type="dxa"/>
            <w:vAlign w:val="bottom"/>
            <w:gridSpan w:val="2"/>
            <w:shd w:val="clear" w:color="auto" w:fill="CCEEFF"/>
          </w:tcPr>
          <w:p>
            <w:pPr>
              <w:ind w:left="680"/>
              <w:spacing w:after="0"/>
              <w:rPr>
                <w:sz w:val="20"/>
                <w:szCs w:val="20"/>
                <w:color w:val="auto"/>
              </w:rPr>
            </w:pPr>
            <w:r>
              <w:rPr>
                <w:rFonts w:ascii="Arial" w:cs="Arial" w:eastAsia="Arial" w:hAnsi="Arial"/>
                <w:sz w:val="18"/>
                <w:szCs w:val="18"/>
                <w:color w:val="auto"/>
              </w:rPr>
              <w:t>1.85%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260" w:hanging="252"/>
        <w:spacing w:after="0"/>
        <w:tabs>
          <w:tab w:leader="none" w:pos="260" w:val="left"/>
        </w:tabs>
        <w:numPr>
          <w:ilvl w:val="0"/>
          <w:numId w:val="12"/>
        </w:numPr>
        <w:rPr>
          <w:rFonts w:ascii="Arial" w:cs="Arial" w:eastAsia="Arial" w:hAnsi="Arial"/>
          <w:sz w:val="18"/>
          <w:szCs w:val="18"/>
          <w:color w:val="auto"/>
        </w:rPr>
      </w:pPr>
      <w:r>
        <w:rPr>
          <w:rFonts w:ascii="Arial" w:cs="Arial" w:eastAsia="Arial" w:hAnsi="Arial"/>
          <w:sz w:val="18"/>
          <w:szCs w:val="18"/>
          <w:color w:val="auto"/>
        </w:rPr>
        <w:t>"n.m." means not meaningful.</w:t>
      </w:r>
    </w:p>
    <w:p>
      <w:pPr>
        <w:spacing w:after="0" w:line="23" w:lineRule="exact"/>
        <w:rPr>
          <w:rFonts w:ascii="Arial" w:cs="Arial" w:eastAsia="Arial" w:hAnsi="Arial"/>
          <w:sz w:val="18"/>
          <w:szCs w:val="18"/>
          <w:color w:val="auto"/>
        </w:rPr>
      </w:pPr>
    </w:p>
    <w:p>
      <w:pPr>
        <w:ind w:left="260"/>
        <w:spacing w:after="0"/>
        <w:rPr>
          <w:rFonts w:ascii="Arial" w:cs="Arial" w:eastAsia="Arial" w:hAnsi="Arial"/>
          <w:sz w:val="18"/>
          <w:szCs w:val="18"/>
          <w:color w:val="auto"/>
        </w:rPr>
      </w:pPr>
      <w:r>
        <w:rPr>
          <w:rFonts w:ascii="Arial" w:cs="Arial" w:eastAsia="Arial" w:hAnsi="Arial"/>
          <w:sz w:val="18"/>
          <w:szCs w:val="18"/>
          <w:color w:val="auto"/>
        </w:rPr>
        <w:t>Note: Interest income and/or expense includes the effect of derivative financial instruments used for hedging.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3" w:name="page24"/>
    <w:bookmarkEnd w:id="23"/>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7500" w:type="dxa"/>
            <w:vAlign w:val="bottom"/>
            <w:gridSpan w:val="11"/>
            <w:vMerge w:val="restart"/>
          </w:tcPr>
          <w:p>
            <w:pPr>
              <w:jc w:val="center"/>
              <w:ind w:left="3827"/>
              <w:spacing w:after="0"/>
              <w:rPr>
                <w:sz w:val="20"/>
                <w:szCs w:val="20"/>
                <w:color w:val="auto"/>
              </w:rPr>
            </w:pPr>
            <w:r>
              <w:rPr>
                <w:rFonts w:ascii="Arial" w:cs="Arial" w:eastAsia="Arial" w:hAnsi="Arial"/>
                <w:sz w:val="18"/>
                <w:szCs w:val="18"/>
                <w:color w:val="auto"/>
                <w:w w:val="95"/>
              </w:rPr>
              <w:t>CONSOLIDATED STATEMENT OF INCOME</w:t>
            </w: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gridSpan w:val="2"/>
          </w:tcPr>
          <w:p>
            <w:pPr>
              <w:jc w:val="right"/>
              <w:spacing w:after="0"/>
              <w:rPr>
                <w:sz w:val="20"/>
                <w:szCs w:val="20"/>
                <w:color w:val="auto"/>
              </w:rPr>
            </w:pPr>
            <w:r>
              <w:rPr>
                <w:rFonts w:ascii="Arial" w:cs="Arial" w:eastAsia="Arial" w:hAnsi="Arial"/>
                <w:sz w:val="18"/>
                <w:szCs w:val="18"/>
                <w:color w:val="auto"/>
              </w:rPr>
              <w:t>EXHIBIT VII</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7500" w:type="dxa"/>
            <w:vAlign w:val="bottom"/>
            <w:gridSpan w:val="11"/>
            <w:vMerge w:val="continue"/>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5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5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7760" w:type="dxa"/>
            <w:vAlign w:val="bottom"/>
            <w:gridSpan w:val="13"/>
          </w:tcPr>
          <w:p>
            <w:pPr>
              <w:jc w:val="center"/>
              <w:ind w:left="3567"/>
              <w:spacing w:after="0"/>
              <w:rPr>
                <w:sz w:val="20"/>
                <w:szCs w:val="20"/>
                <w:color w:val="auto"/>
              </w:rPr>
            </w:pPr>
            <w:r>
              <w:rPr>
                <w:rFonts w:ascii="Arial" w:cs="Arial" w:eastAsia="Arial" w:hAnsi="Arial"/>
                <w:sz w:val="18"/>
                <w:szCs w:val="18"/>
                <w:color w:val="auto"/>
                <w:w w:val="89"/>
              </w:rPr>
              <w:t>(In US$ thousand, except per share amounts and ratios)</w:t>
            </w:r>
          </w:p>
        </w:tc>
        <w:tc>
          <w:tcPr>
            <w:tcW w:w="5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78"/>
        </w:trPr>
        <w:tc>
          <w:tcPr>
            <w:tcW w:w="20" w:type="dxa"/>
            <w:vAlign w:val="bottom"/>
          </w:tcPr>
          <w:p>
            <w:pPr>
              <w:spacing w:after="0"/>
              <w:rPr>
                <w:sz w:val="24"/>
                <w:szCs w:val="24"/>
                <w:color w:val="auto"/>
              </w:rPr>
            </w:pPr>
          </w:p>
        </w:tc>
        <w:tc>
          <w:tcPr>
            <w:tcW w:w="4540" w:type="dxa"/>
            <w:vAlign w:val="bottom"/>
          </w:tcPr>
          <w:p>
            <w:pPr>
              <w:spacing w:after="0"/>
              <w:rPr>
                <w:sz w:val="24"/>
                <w:szCs w:val="24"/>
                <w:color w:val="auto"/>
              </w:rPr>
            </w:pPr>
          </w:p>
        </w:tc>
        <w:tc>
          <w:tcPr>
            <w:tcW w:w="1220" w:type="dxa"/>
            <w:vAlign w:val="bottom"/>
            <w:gridSpan w:val="3"/>
          </w:tcPr>
          <w:p>
            <w:pPr>
              <w:spacing w:after="0"/>
              <w:rPr>
                <w:sz w:val="20"/>
                <w:szCs w:val="20"/>
                <w:color w:val="auto"/>
              </w:rPr>
            </w:pPr>
            <w:r>
              <w:rPr>
                <w:rFonts w:ascii="Arial" w:cs="Arial" w:eastAsia="Arial" w:hAnsi="Arial"/>
                <w:sz w:val="14"/>
                <w:szCs w:val="14"/>
                <w:color w:val="auto"/>
              </w:rPr>
              <w:t>NINE MONTHS</w:t>
            </w:r>
          </w:p>
        </w:tc>
        <w:tc>
          <w:tcPr>
            <w:tcW w:w="14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580" w:type="dxa"/>
            <w:vAlign w:val="bottom"/>
            <w:tcBorders>
              <w:bottom w:val="single" w:sz="8" w:color="auto"/>
            </w:tcBorders>
            <w:gridSpan w:val="10"/>
          </w:tcPr>
          <w:p>
            <w:pPr>
              <w:jc w:val="right"/>
              <w:ind w:right="300"/>
              <w:spacing w:after="0"/>
              <w:rPr>
                <w:sz w:val="20"/>
                <w:szCs w:val="20"/>
                <w:color w:val="auto"/>
              </w:rPr>
            </w:pPr>
            <w:r>
              <w:rPr>
                <w:rFonts w:ascii="Arial" w:cs="Arial" w:eastAsia="Arial" w:hAnsi="Arial"/>
                <w:sz w:val="14"/>
                <w:szCs w:val="14"/>
                <w:color w:val="auto"/>
                <w:w w:val="98"/>
              </w:rPr>
              <w:t>FOR THE THREE MONTHS ENDED</w:t>
            </w:r>
          </w:p>
        </w:tc>
        <w:tc>
          <w:tcPr>
            <w:tcW w:w="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240" w:type="dxa"/>
            <w:vAlign w:val="bottom"/>
          </w:tcPr>
          <w:p>
            <w:pPr>
              <w:spacing w:after="0"/>
              <w:rPr>
                <w:sz w:val="24"/>
                <w:szCs w:val="24"/>
                <w:color w:val="auto"/>
              </w:rPr>
            </w:pPr>
          </w:p>
        </w:tc>
        <w:tc>
          <w:tcPr>
            <w:tcW w:w="1100" w:type="dxa"/>
            <w:vAlign w:val="bottom"/>
            <w:gridSpan w:val="3"/>
          </w:tcPr>
          <w:p>
            <w:pPr>
              <w:spacing w:after="0"/>
              <w:rPr>
                <w:sz w:val="20"/>
                <w:szCs w:val="20"/>
                <w:color w:val="auto"/>
              </w:rPr>
            </w:pPr>
            <w:r>
              <w:rPr>
                <w:rFonts w:ascii="Arial" w:cs="Arial" w:eastAsia="Arial" w:hAnsi="Arial"/>
                <w:sz w:val="14"/>
                <w:szCs w:val="14"/>
                <w:color w:val="auto"/>
              </w:rPr>
              <w:t>NINE MONTHS</w:t>
            </w: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45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100" w:type="dxa"/>
            <w:vAlign w:val="bottom"/>
            <w:gridSpan w:val="2"/>
          </w:tcPr>
          <w:p>
            <w:pPr>
              <w:jc w:val="right"/>
              <w:ind w:right="480"/>
              <w:spacing w:after="0" w:line="137" w:lineRule="exact"/>
              <w:rPr>
                <w:sz w:val="20"/>
                <w:szCs w:val="20"/>
                <w:color w:val="auto"/>
              </w:rPr>
            </w:pPr>
            <w:r>
              <w:rPr>
                <w:rFonts w:ascii="Arial" w:cs="Arial" w:eastAsia="Arial" w:hAnsi="Arial"/>
                <w:sz w:val="14"/>
                <w:szCs w:val="14"/>
                <w:color w:val="auto"/>
              </w:rPr>
              <w:t>ENDED</w:t>
            </w:r>
          </w:p>
        </w:tc>
        <w:tc>
          <w:tcPr>
            <w:tcW w:w="1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20" w:type="dxa"/>
            <w:vAlign w:val="bottom"/>
            <w:gridSpan w:val="2"/>
          </w:tcPr>
          <w:p>
            <w:pPr>
              <w:jc w:val="right"/>
              <w:ind w:right="380"/>
              <w:spacing w:after="0" w:line="137" w:lineRule="exact"/>
              <w:rPr>
                <w:sz w:val="20"/>
                <w:szCs w:val="20"/>
                <w:color w:val="auto"/>
              </w:rPr>
            </w:pPr>
            <w:r>
              <w:rPr>
                <w:rFonts w:ascii="Arial" w:cs="Arial" w:eastAsia="Arial" w:hAnsi="Arial"/>
                <w:sz w:val="14"/>
                <w:szCs w:val="14"/>
                <w:color w:val="auto"/>
              </w:rPr>
              <w:t>ENDED</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5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100" w:type="dxa"/>
            <w:vAlign w:val="bottom"/>
            <w:gridSpan w:val="2"/>
          </w:tcPr>
          <w:p>
            <w:pPr>
              <w:jc w:val="right"/>
              <w:ind w:right="420"/>
              <w:spacing w:after="0"/>
              <w:rPr>
                <w:sz w:val="20"/>
                <w:szCs w:val="20"/>
                <w:color w:val="auto"/>
              </w:rPr>
            </w:pPr>
            <w:r>
              <w:rPr>
                <w:rFonts w:ascii="Arial" w:cs="Arial" w:eastAsia="Arial" w:hAnsi="Arial"/>
                <w:sz w:val="14"/>
                <w:szCs w:val="14"/>
                <w:color w:val="auto"/>
                <w:w w:val="98"/>
              </w:rPr>
              <w:t>SEP 30/15</w:t>
            </w:r>
          </w:p>
        </w:tc>
        <w:tc>
          <w:tcPr>
            <w:tcW w:w="840" w:type="dxa"/>
            <w:vAlign w:val="bottom"/>
            <w:gridSpan w:val="3"/>
          </w:tcPr>
          <w:p>
            <w:pPr>
              <w:jc w:val="right"/>
              <w:ind w:right="200"/>
              <w:spacing w:after="0"/>
              <w:rPr>
                <w:sz w:val="20"/>
                <w:szCs w:val="20"/>
                <w:color w:val="auto"/>
              </w:rPr>
            </w:pPr>
            <w:r>
              <w:rPr>
                <w:rFonts w:ascii="Arial" w:cs="Arial" w:eastAsia="Arial" w:hAnsi="Arial"/>
                <w:sz w:val="14"/>
                <w:szCs w:val="14"/>
                <w:color w:val="auto"/>
                <w:w w:val="92"/>
              </w:rPr>
              <w:t>SEP 30/15</w:t>
            </w:r>
          </w:p>
        </w:tc>
        <w:tc>
          <w:tcPr>
            <w:tcW w:w="60" w:type="dxa"/>
            <w:vAlign w:val="bottom"/>
          </w:tcPr>
          <w:p>
            <w:pPr>
              <w:spacing w:after="0"/>
              <w:rPr>
                <w:sz w:val="14"/>
                <w:szCs w:val="14"/>
                <w:color w:val="auto"/>
              </w:rPr>
            </w:pPr>
          </w:p>
        </w:tc>
        <w:tc>
          <w:tcPr>
            <w:tcW w:w="840" w:type="dxa"/>
            <w:vAlign w:val="bottom"/>
            <w:gridSpan w:val="3"/>
          </w:tcPr>
          <w:p>
            <w:pPr>
              <w:jc w:val="right"/>
              <w:ind w:right="180"/>
              <w:spacing w:after="0"/>
              <w:rPr>
                <w:sz w:val="20"/>
                <w:szCs w:val="20"/>
                <w:color w:val="auto"/>
              </w:rPr>
            </w:pPr>
            <w:r>
              <w:rPr>
                <w:rFonts w:ascii="Arial" w:cs="Arial" w:eastAsia="Arial" w:hAnsi="Arial"/>
                <w:sz w:val="14"/>
                <w:szCs w:val="14"/>
                <w:color w:val="auto"/>
                <w:w w:val="96"/>
              </w:rPr>
              <w:t>JUN 30/15</w:t>
            </w:r>
          </w:p>
        </w:tc>
        <w:tc>
          <w:tcPr>
            <w:tcW w:w="920" w:type="dxa"/>
            <w:vAlign w:val="bottom"/>
            <w:gridSpan w:val="4"/>
          </w:tcPr>
          <w:p>
            <w:pPr>
              <w:ind w:left="60"/>
              <w:spacing w:after="0"/>
              <w:rPr>
                <w:sz w:val="20"/>
                <w:szCs w:val="20"/>
                <w:color w:val="auto"/>
              </w:rPr>
            </w:pPr>
            <w:r>
              <w:rPr>
                <w:rFonts w:ascii="Arial" w:cs="Arial" w:eastAsia="Arial" w:hAnsi="Arial"/>
                <w:sz w:val="14"/>
                <w:szCs w:val="14"/>
                <w:color w:val="auto"/>
              </w:rPr>
              <w:t>MAR 31/15</w:t>
            </w:r>
          </w:p>
        </w:tc>
        <w:tc>
          <w:tcPr>
            <w:tcW w:w="60" w:type="dxa"/>
            <w:vAlign w:val="bottom"/>
          </w:tcPr>
          <w:p>
            <w:pPr>
              <w:spacing w:after="0"/>
              <w:rPr>
                <w:sz w:val="14"/>
                <w:szCs w:val="14"/>
                <w:color w:val="auto"/>
              </w:rPr>
            </w:pPr>
          </w:p>
        </w:tc>
        <w:tc>
          <w:tcPr>
            <w:tcW w:w="860" w:type="dxa"/>
            <w:vAlign w:val="bottom"/>
            <w:gridSpan w:val="3"/>
          </w:tcPr>
          <w:p>
            <w:pPr>
              <w:ind w:left="20"/>
              <w:spacing w:after="0"/>
              <w:rPr>
                <w:sz w:val="20"/>
                <w:szCs w:val="20"/>
                <w:color w:val="auto"/>
              </w:rPr>
            </w:pPr>
            <w:r>
              <w:rPr>
                <w:rFonts w:ascii="Arial" w:cs="Arial" w:eastAsia="Arial" w:hAnsi="Arial"/>
                <w:sz w:val="14"/>
                <w:szCs w:val="14"/>
                <w:color w:val="auto"/>
              </w:rPr>
              <w:t>DEC 31/14</w:t>
            </w:r>
          </w:p>
        </w:tc>
        <w:tc>
          <w:tcPr>
            <w:tcW w:w="40" w:type="dxa"/>
            <w:vAlign w:val="bottom"/>
          </w:tcPr>
          <w:p>
            <w:pPr>
              <w:spacing w:after="0"/>
              <w:rPr>
                <w:sz w:val="14"/>
                <w:szCs w:val="14"/>
                <w:color w:val="auto"/>
              </w:rPr>
            </w:pPr>
          </w:p>
        </w:tc>
        <w:tc>
          <w:tcPr>
            <w:tcW w:w="920" w:type="dxa"/>
            <w:vAlign w:val="bottom"/>
            <w:gridSpan w:val="3"/>
          </w:tcPr>
          <w:p>
            <w:pPr>
              <w:jc w:val="right"/>
              <w:ind w:right="260"/>
              <w:spacing w:after="0"/>
              <w:rPr>
                <w:sz w:val="20"/>
                <w:szCs w:val="20"/>
                <w:color w:val="auto"/>
              </w:rPr>
            </w:pPr>
            <w:r>
              <w:rPr>
                <w:rFonts w:ascii="Arial" w:cs="Arial" w:eastAsia="Arial" w:hAnsi="Arial"/>
                <w:sz w:val="14"/>
                <w:szCs w:val="14"/>
                <w:color w:val="auto"/>
                <w:w w:val="95"/>
              </w:rPr>
              <w:t>SEP 30/14</w:t>
            </w:r>
          </w:p>
        </w:tc>
        <w:tc>
          <w:tcPr>
            <w:tcW w:w="80" w:type="dxa"/>
            <w:vAlign w:val="bottom"/>
          </w:tcPr>
          <w:p>
            <w:pPr>
              <w:spacing w:after="0"/>
              <w:rPr>
                <w:sz w:val="14"/>
                <w:szCs w:val="14"/>
                <w:color w:val="auto"/>
              </w:rPr>
            </w:pPr>
          </w:p>
        </w:tc>
        <w:tc>
          <w:tcPr>
            <w:tcW w:w="1020" w:type="dxa"/>
            <w:vAlign w:val="bottom"/>
            <w:gridSpan w:val="2"/>
          </w:tcPr>
          <w:p>
            <w:pPr>
              <w:jc w:val="right"/>
              <w:ind w:right="300"/>
              <w:spacing w:after="0"/>
              <w:rPr>
                <w:sz w:val="20"/>
                <w:szCs w:val="20"/>
                <w:color w:val="auto"/>
              </w:rPr>
            </w:pPr>
            <w:r>
              <w:rPr>
                <w:rFonts w:ascii="Arial" w:cs="Arial" w:eastAsia="Arial" w:hAnsi="Arial"/>
                <w:sz w:val="14"/>
                <w:szCs w:val="14"/>
                <w:color w:val="auto"/>
              </w:rPr>
              <w:t>SEP 30/14</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5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50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INCOME STATEMENT DATA:</w:t>
            </w: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Interest income</w:t>
            </w:r>
          </w:p>
        </w:tc>
        <w:tc>
          <w:tcPr>
            <w:tcW w:w="12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161,970</w:t>
            </w:r>
          </w:p>
        </w:tc>
        <w:tc>
          <w:tcPr>
            <w:tcW w:w="140" w:type="dxa"/>
            <w:vAlign w:val="bottom"/>
          </w:tcPr>
          <w:p>
            <w:pPr>
              <w:jc w:val="right"/>
              <w:ind w:right="24"/>
              <w:spacing w:after="0"/>
              <w:rPr>
                <w:sz w:val="20"/>
                <w:szCs w:val="20"/>
                <w:color w:val="auto"/>
              </w:rPr>
            </w:pPr>
            <w:r>
              <w:rPr>
                <w:rFonts w:ascii="Arial" w:cs="Arial" w:eastAsia="Arial" w:hAnsi="Arial"/>
                <w:sz w:val="10"/>
                <w:szCs w:val="10"/>
                <w:color w:val="auto"/>
                <w:w w:val="71"/>
              </w:rPr>
              <w:t>$</w:t>
            </w:r>
          </w:p>
        </w:tc>
        <w:tc>
          <w:tcPr>
            <w:tcW w:w="7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55,632</w:t>
            </w:r>
          </w:p>
        </w:tc>
        <w:tc>
          <w:tcPr>
            <w:tcW w:w="1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52,740</w:t>
            </w:r>
          </w:p>
        </w:tc>
        <w:tc>
          <w:tcPr>
            <w:tcW w:w="26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66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53,598</w:t>
            </w:r>
          </w:p>
        </w:tc>
        <w:tc>
          <w:tcPr>
            <w:tcW w:w="2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56,257</w:t>
            </w:r>
          </w:p>
        </w:tc>
        <w:tc>
          <w:tcPr>
            <w:tcW w:w="200" w:type="dxa"/>
            <w:vAlign w:val="bottom"/>
            <w:gridSpan w:val="2"/>
          </w:tcPr>
          <w:p>
            <w:pPr>
              <w:jc w:val="right"/>
              <w:ind w:right="8"/>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54,785</w:t>
            </w:r>
          </w:p>
        </w:tc>
        <w:tc>
          <w:tcPr>
            <w:tcW w:w="80" w:type="dxa"/>
            <w:vAlign w:val="bottom"/>
          </w:tcPr>
          <w:p>
            <w:pPr>
              <w:spacing w:after="0" w:line="149" w:lineRule="exact"/>
              <w:rPr>
                <w:sz w:val="20"/>
                <w:szCs w:val="20"/>
                <w:color w:val="auto"/>
              </w:rPr>
            </w:pPr>
            <w:r>
              <w:rPr>
                <w:rFonts w:ascii="Arial" w:cs="Arial" w:eastAsia="Arial" w:hAnsi="Arial"/>
                <w:sz w:val="14"/>
                <w:szCs w:val="14"/>
                <w:color w:val="auto"/>
                <w:w w:val="76"/>
              </w:rPr>
              <w:t>$</w:t>
            </w:r>
          </w:p>
        </w:tc>
        <w:tc>
          <w:tcPr>
            <w:tcW w:w="10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156,473</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540" w:type="dxa"/>
            <w:vAlign w:val="bottom"/>
            <w:shd w:val="clear" w:color="auto" w:fill="CCEEFF"/>
          </w:tcPr>
          <w:p>
            <w:pPr>
              <w:spacing w:after="0"/>
              <w:rPr>
                <w:sz w:val="20"/>
                <w:szCs w:val="20"/>
                <w:color w:val="auto"/>
              </w:rPr>
            </w:pPr>
            <w:r>
              <w:rPr>
                <w:rFonts w:ascii="Arial" w:cs="Arial" w:eastAsia="Arial" w:hAnsi="Arial"/>
                <w:sz w:val="14"/>
                <w:szCs w:val="14"/>
                <w:color w:val="auto"/>
              </w:rPr>
              <w:t>Interest expense</w:t>
            </w:r>
          </w:p>
        </w:tc>
        <w:tc>
          <w:tcPr>
            <w:tcW w:w="12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(54,484)</w:t>
            </w:r>
          </w:p>
        </w:tc>
        <w:tc>
          <w:tcPr>
            <w:tcW w:w="14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(18,638)</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(18,017)</w:t>
            </w:r>
          </w:p>
        </w:tc>
        <w:tc>
          <w:tcPr>
            <w:tcW w:w="6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w w:val="99"/>
              </w:rPr>
              <w:t>(17,829)</w:t>
            </w: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(17,973)</w:t>
            </w:r>
          </w:p>
        </w:tc>
        <w:tc>
          <w:tcPr>
            <w:tcW w:w="4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(17,939)</w:t>
            </w:r>
          </w:p>
        </w:tc>
        <w:tc>
          <w:tcPr>
            <w:tcW w:w="80" w:type="dxa"/>
            <w:vAlign w:val="bottom"/>
            <w:shd w:val="clear" w:color="auto" w:fill="CCEEFF"/>
          </w:tcPr>
          <w:p>
            <w:pPr>
              <w:spacing w:after="0"/>
              <w:rPr>
                <w:sz w:val="14"/>
                <w:szCs w:val="14"/>
                <w:color w:val="auto"/>
              </w:rPr>
            </w:pPr>
          </w:p>
        </w:tc>
        <w:tc>
          <w:tcPr>
            <w:tcW w:w="10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(53,626)</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540" w:type="dxa"/>
            <w:vAlign w:val="bottom"/>
          </w:tcPr>
          <w:p>
            <w:pPr>
              <w:spacing w:after="0" w:line="142" w:lineRule="exact"/>
              <w:rPr>
                <w:sz w:val="20"/>
                <w:szCs w:val="20"/>
                <w:color w:val="auto"/>
              </w:rPr>
            </w:pPr>
            <w:r>
              <w:rPr>
                <w:rFonts w:ascii="Arial" w:cs="Arial" w:eastAsia="Arial" w:hAnsi="Arial"/>
                <w:sz w:val="14"/>
                <w:szCs w:val="14"/>
                <w:color w:val="auto"/>
              </w:rPr>
              <w:t>NET INTEREST INCOME</w:t>
            </w:r>
          </w:p>
        </w:tc>
        <w:tc>
          <w:tcPr>
            <w:tcW w:w="12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107,486</w:t>
            </w: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36,994</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34,723</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50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35,769</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38,284</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36,846</w:t>
            </w:r>
          </w:p>
        </w:tc>
        <w:tc>
          <w:tcPr>
            <w:tcW w:w="2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90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102,847</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540" w:type="dxa"/>
            <w:vAlign w:val="bottom"/>
            <w:shd w:val="clear" w:color="auto" w:fill="CCEEFF"/>
          </w:tcPr>
          <w:p>
            <w:pPr>
              <w:spacing w:after="0"/>
              <w:rPr>
                <w:sz w:val="20"/>
                <w:szCs w:val="20"/>
                <w:color w:val="auto"/>
              </w:rPr>
            </w:pPr>
            <w:r>
              <w:rPr>
                <w:rFonts w:ascii="Arial" w:cs="Arial" w:eastAsia="Arial" w:hAnsi="Arial"/>
                <w:sz w:val="14"/>
                <w:szCs w:val="14"/>
                <w:color w:val="auto"/>
              </w:rPr>
              <w:t>Reversal of (provision for) loan losses</w:t>
            </w:r>
          </w:p>
        </w:tc>
        <w:tc>
          <w:tcPr>
            <w:tcW w:w="12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(11,103)</w:t>
            </w:r>
          </w:p>
        </w:tc>
        <w:tc>
          <w:tcPr>
            <w:tcW w:w="14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(8,137)</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(5,661)</w:t>
            </w:r>
          </w:p>
        </w:tc>
        <w:tc>
          <w:tcPr>
            <w:tcW w:w="6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6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2,695</w:t>
            </w: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(2,341)</w:t>
            </w:r>
          </w:p>
        </w:tc>
        <w:tc>
          <w:tcPr>
            <w:tcW w:w="4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(1,140)</w:t>
            </w:r>
          </w:p>
        </w:tc>
        <w:tc>
          <w:tcPr>
            <w:tcW w:w="80" w:type="dxa"/>
            <w:vAlign w:val="bottom"/>
            <w:shd w:val="clear" w:color="auto" w:fill="CCEEFF"/>
          </w:tcPr>
          <w:p>
            <w:pPr>
              <w:spacing w:after="0"/>
              <w:rPr>
                <w:sz w:val="14"/>
                <w:szCs w:val="14"/>
                <w:color w:val="auto"/>
              </w:rPr>
            </w:pPr>
          </w:p>
        </w:tc>
        <w:tc>
          <w:tcPr>
            <w:tcW w:w="10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(4,554)</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5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50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vMerge w:val="continue"/>
          </w:tcPr>
          <w:p>
            <w:pPr>
              <w:spacing w:after="0"/>
              <w:rPr>
                <w:sz w:val="11"/>
                <w:szCs w:val="11"/>
                <w:color w:val="auto"/>
              </w:rPr>
            </w:pPr>
          </w:p>
        </w:tc>
        <w:tc>
          <w:tcPr>
            <w:tcW w:w="454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NET INTEREST INCOME AFTER REVERSAL OF (PROVISION FOR)</w:t>
            </w:r>
          </w:p>
        </w:tc>
        <w:tc>
          <w:tcPr>
            <w:tcW w:w="12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540" w:type="dxa"/>
            <w:vAlign w:val="bottom"/>
            <w:shd w:val="clear" w:color="auto" w:fill="CCEEFF"/>
          </w:tcPr>
          <w:p>
            <w:pPr>
              <w:spacing w:after="0"/>
              <w:rPr>
                <w:sz w:val="20"/>
                <w:szCs w:val="20"/>
                <w:color w:val="auto"/>
              </w:rPr>
            </w:pPr>
            <w:r>
              <w:rPr>
                <w:rFonts w:ascii="Arial" w:cs="Arial" w:eastAsia="Arial" w:hAnsi="Arial"/>
                <w:sz w:val="14"/>
                <w:szCs w:val="14"/>
                <w:color w:val="auto"/>
              </w:rPr>
              <w:t>LOAN LOSSES</w:t>
            </w:r>
          </w:p>
        </w:tc>
        <w:tc>
          <w:tcPr>
            <w:tcW w:w="12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96,383</w:t>
            </w:r>
          </w:p>
        </w:tc>
        <w:tc>
          <w:tcPr>
            <w:tcW w:w="14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28,857</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29,062</w:t>
            </w:r>
          </w:p>
        </w:tc>
        <w:tc>
          <w:tcPr>
            <w:tcW w:w="6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6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38,464</w:t>
            </w: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35,943</w:t>
            </w:r>
          </w:p>
        </w:tc>
        <w:tc>
          <w:tcPr>
            <w:tcW w:w="4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35,706</w:t>
            </w:r>
          </w:p>
        </w:tc>
        <w:tc>
          <w:tcPr>
            <w:tcW w:w="80" w:type="dxa"/>
            <w:vAlign w:val="bottom"/>
            <w:shd w:val="clear" w:color="auto" w:fill="CCEEFF"/>
          </w:tcPr>
          <w:p>
            <w:pPr>
              <w:spacing w:after="0"/>
              <w:rPr>
                <w:sz w:val="14"/>
                <w:szCs w:val="14"/>
                <w:color w:val="auto"/>
              </w:rPr>
            </w:pP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98,293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OTHER INCOME (EXPENSE):</w:t>
            </w:r>
          </w:p>
        </w:tc>
        <w:tc>
          <w:tcPr>
            <w:tcW w:w="1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Reversal of (provision for) losses on off-balance sheet credit risk</w:t>
            </w:r>
          </w:p>
        </w:tc>
        <w:tc>
          <w:tcPr>
            <w:tcW w:w="12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4,454</w:t>
            </w:r>
          </w:p>
        </w:tc>
        <w:tc>
          <w:tcPr>
            <w:tcW w:w="14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5,260</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2,215</w:t>
            </w: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(3,021)</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1,259</w:t>
            </w: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(2,632)</w:t>
            </w:r>
          </w:p>
        </w:tc>
        <w:tc>
          <w:tcPr>
            <w:tcW w:w="8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(2,886)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Fees and commissions, net</w:t>
            </w:r>
          </w:p>
        </w:tc>
        <w:tc>
          <w:tcPr>
            <w:tcW w:w="120" w:type="dxa"/>
            <w:vAlign w:val="bottom"/>
          </w:tcPr>
          <w:p>
            <w:pPr>
              <w:spacing w:after="0"/>
              <w:rPr>
                <w:sz w:val="12"/>
                <w:szCs w:val="12"/>
                <w:color w:val="auto"/>
              </w:rPr>
            </w:pPr>
          </w:p>
        </w:tc>
        <w:tc>
          <w:tcPr>
            <w:tcW w:w="11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12,870</w:t>
            </w:r>
          </w:p>
        </w:tc>
        <w:tc>
          <w:tcPr>
            <w:tcW w:w="140" w:type="dxa"/>
            <w:vAlign w:val="bottom"/>
          </w:tcPr>
          <w:p>
            <w:pPr>
              <w:spacing w:after="0"/>
              <w:rPr>
                <w:sz w:val="12"/>
                <w:szCs w:val="12"/>
                <w:color w:val="auto"/>
              </w:rPr>
            </w:pPr>
          </w:p>
        </w:tc>
        <w:tc>
          <w:tcPr>
            <w:tcW w:w="7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7,461</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3,109</w:t>
            </w: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6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2,300</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4,908</w:t>
            </w: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4,116</w:t>
            </w:r>
          </w:p>
        </w:tc>
        <w:tc>
          <w:tcPr>
            <w:tcW w:w="80" w:type="dxa"/>
            <w:vAlign w:val="bottom"/>
          </w:tcPr>
          <w:p>
            <w:pPr>
              <w:spacing w:after="0"/>
              <w:rPr>
                <w:sz w:val="12"/>
                <w:szCs w:val="12"/>
                <w:color w:val="auto"/>
              </w:rPr>
            </w:pPr>
          </w:p>
        </w:tc>
        <w:tc>
          <w:tcPr>
            <w:tcW w:w="10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12,594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Derivative financial instrument and hedging</w:t>
            </w:r>
          </w:p>
        </w:tc>
        <w:tc>
          <w:tcPr>
            <w:tcW w:w="12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1,394</w:t>
            </w:r>
          </w:p>
        </w:tc>
        <w:tc>
          <w:tcPr>
            <w:tcW w:w="14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(402)</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884</w:t>
            </w: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5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912</w:t>
            </w: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492</w:t>
            </w: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(179)</w:t>
            </w:r>
          </w:p>
        </w:tc>
        <w:tc>
          <w:tcPr>
            <w:tcW w:w="8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(386)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Recoveries, net of impairment of assets</w:t>
            </w:r>
          </w:p>
        </w:tc>
        <w:tc>
          <w:tcPr>
            <w:tcW w:w="120" w:type="dxa"/>
            <w:vAlign w:val="bottom"/>
          </w:tcPr>
          <w:p>
            <w:pPr>
              <w:spacing w:after="0"/>
              <w:rPr>
                <w:sz w:val="12"/>
                <w:szCs w:val="12"/>
                <w:color w:val="auto"/>
              </w:rPr>
            </w:pPr>
          </w:p>
        </w:tc>
        <w:tc>
          <w:tcPr>
            <w:tcW w:w="11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40" w:type="dxa"/>
            <w:vAlign w:val="bottom"/>
          </w:tcPr>
          <w:p>
            <w:pPr>
              <w:spacing w:after="0"/>
              <w:rPr>
                <w:sz w:val="12"/>
                <w:szCs w:val="12"/>
                <w:color w:val="auto"/>
              </w:rPr>
            </w:pPr>
          </w:p>
        </w:tc>
        <w:tc>
          <w:tcPr>
            <w:tcW w:w="54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0</w:t>
            </w: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w:t>
            </w: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80" w:type="dxa"/>
            <w:vAlign w:val="bottom"/>
          </w:tcPr>
          <w:p>
            <w:pPr>
              <w:spacing w:after="0"/>
              <w:rPr>
                <w:sz w:val="12"/>
                <w:szCs w:val="12"/>
                <w:color w:val="auto"/>
              </w:rPr>
            </w:pPr>
          </w:p>
        </w:tc>
        <w:tc>
          <w:tcPr>
            <w:tcW w:w="900" w:type="dxa"/>
            <w:vAlign w:val="bottom"/>
          </w:tcPr>
          <w:p>
            <w:pPr>
              <w:jc w:val="right"/>
              <w:spacing w:after="0" w:line="149" w:lineRule="exact"/>
              <w:rPr>
                <w:sz w:val="20"/>
                <w:szCs w:val="20"/>
                <w:color w:val="auto"/>
              </w:rPr>
            </w:pPr>
            <w:r>
              <w:rPr>
                <w:rFonts w:ascii="Arial" w:cs="Arial" w:eastAsia="Arial" w:hAnsi="Arial"/>
                <w:sz w:val="14"/>
                <w:szCs w:val="14"/>
                <w:color w:val="auto"/>
              </w:rPr>
              <w:t>7</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gain (loss) from investment funds</w:t>
            </w:r>
          </w:p>
        </w:tc>
        <w:tc>
          <w:tcPr>
            <w:tcW w:w="12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4,766</w:t>
            </w:r>
          </w:p>
        </w:tc>
        <w:tc>
          <w:tcPr>
            <w:tcW w:w="14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4,433</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(2,229)</w:t>
            </w: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2,562</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5,624</w:t>
            </w: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580</w:t>
            </w:r>
          </w:p>
        </w:tc>
        <w:tc>
          <w:tcPr>
            <w:tcW w:w="8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(2,215)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Net gain (loss) from trading securities</w:t>
            </w:r>
          </w:p>
        </w:tc>
        <w:tc>
          <w:tcPr>
            <w:tcW w:w="120" w:type="dxa"/>
            <w:vAlign w:val="bottom"/>
          </w:tcPr>
          <w:p>
            <w:pPr>
              <w:spacing w:after="0"/>
              <w:rPr>
                <w:sz w:val="12"/>
                <w:szCs w:val="12"/>
                <w:color w:val="auto"/>
              </w:rPr>
            </w:pPr>
          </w:p>
        </w:tc>
        <w:tc>
          <w:tcPr>
            <w:tcW w:w="11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893</w:t>
            </w:r>
          </w:p>
        </w:tc>
        <w:tc>
          <w:tcPr>
            <w:tcW w:w="140" w:type="dxa"/>
            <w:vAlign w:val="bottom"/>
          </w:tcPr>
          <w:p>
            <w:pPr>
              <w:spacing w:after="0"/>
              <w:rPr>
                <w:sz w:val="12"/>
                <w:szCs w:val="12"/>
                <w:color w:val="auto"/>
              </w:rPr>
            </w:pPr>
          </w:p>
        </w:tc>
        <w:tc>
          <w:tcPr>
            <w:tcW w:w="540" w:type="dxa"/>
            <w:vAlign w:val="bottom"/>
          </w:tcPr>
          <w:p>
            <w:pPr>
              <w:jc w:val="right"/>
              <w:spacing w:after="0" w:line="149" w:lineRule="exact"/>
              <w:rPr>
                <w:sz w:val="20"/>
                <w:szCs w:val="20"/>
                <w:color w:val="auto"/>
              </w:rPr>
            </w:pPr>
            <w:r>
              <w:rPr>
                <w:rFonts w:ascii="Arial" w:cs="Arial" w:eastAsia="Arial" w:hAnsi="Arial"/>
                <w:sz w:val="14"/>
                <w:szCs w:val="14"/>
                <w:color w:val="auto"/>
              </w:rPr>
              <w:t>606</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302</w:t>
            </w: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6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(15)</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99</w:t>
            </w: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(245)</w:t>
            </w:r>
          </w:p>
        </w:tc>
        <w:tc>
          <w:tcPr>
            <w:tcW w:w="80" w:type="dxa"/>
            <w:vAlign w:val="bottom"/>
          </w:tcPr>
          <w:p>
            <w:pPr>
              <w:spacing w:after="0"/>
              <w:rPr>
                <w:sz w:val="12"/>
                <w:szCs w:val="12"/>
                <w:color w:val="auto"/>
              </w:rPr>
            </w:pPr>
          </w:p>
        </w:tc>
        <w:tc>
          <w:tcPr>
            <w:tcW w:w="10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(492)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gain (loss) on sale of securities available-for-sale</w:t>
            </w:r>
          </w:p>
        </w:tc>
        <w:tc>
          <w:tcPr>
            <w:tcW w:w="12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363</w:t>
            </w:r>
          </w:p>
        </w:tc>
        <w:tc>
          <w:tcPr>
            <w:tcW w:w="14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(66)</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133</w:t>
            </w: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5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296</w:t>
            </w: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66</w:t>
            </w: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593</w:t>
            </w:r>
          </w:p>
        </w:tc>
        <w:tc>
          <w:tcPr>
            <w:tcW w:w="8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1,805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Net gains on sale of loans</w:t>
            </w:r>
          </w:p>
        </w:tc>
        <w:tc>
          <w:tcPr>
            <w:tcW w:w="120" w:type="dxa"/>
            <w:vAlign w:val="bottom"/>
          </w:tcPr>
          <w:p>
            <w:pPr>
              <w:spacing w:after="0"/>
              <w:rPr>
                <w:sz w:val="12"/>
                <w:szCs w:val="12"/>
                <w:color w:val="auto"/>
              </w:rPr>
            </w:pPr>
          </w:p>
        </w:tc>
        <w:tc>
          <w:tcPr>
            <w:tcW w:w="11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720</w:t>
            </w:r>
          </w:p>
        </w:tc>
        <w:tc>
          <w:tcPr>
            <w:tcW w:w="140" w:type="dxa"/>
            <w:vAlign w:val="bottom"/>
          </w:tcPr>
          <w:p>
            <w:pPr>
              <w:spacing w:after="0"/>
              <w:rPr>
                <w:sz w:val="12"/>
                <w:szCs w:val="12"/>
                <w:color w:val="auto"/>
              </w:rPr>
            </w:pPr>
          </w:p>
        </w:tc>
        <w:tc>
          <w:tcPr>
            <w:tcW w:w="540" w:type="dxa"/>
            <w:vAlign w:val="bottom"/>
          </w:tcPr>
          <w:p>
            <w:pPr>
              <w:jc w:val="right"/>
              <w:spacing w:after="0" w:line="149" w:lineRule="exact"/>
              <w:rPr>
                <w:sz w:val="20"/>
                <w:szCs w:val="20"/>
                <w:color w:val="auto"/>
              </w:rPr>
            </w:pPr>
            <w:r>
              <w:rPr>
                <w:rFonts w:ascii="Arial" w:cs="Arial" w:eastAsia="Arial" w:hAnsi="Arial"/>
                <w:sz w:val="14"/>
                <w:szCs w:val="14"/>
                <w:color w:val="auto"/>
              </w:rPr>
              <w:t>208</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305</w:t>
            </w: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00" w:type="dxa"/>
            <w:vAlign w:val="bottom"/>
          </w:tcPr>
          <w:p>
            <w:pPr>
              <w:jc w:val="right"/>
              <w:spacing w:after="0" w:line="149" w:lineRule="exact"/>
              <w:rPr>
                <w:sz w:val="20"/>
                <w:szCs w:val="20"/>
                <w:color w:val="auto"/>
              </w:rPr>
            </w:pPr>
            <w:r>
              <w:rPr>
                <w:rFonts w:ascii="Arial" w:cs="Arial" w:eastAsia="Arial" w:hAnsi="Arial"/>
                <w:sz w:val="14"/>
                <w:szCs w:val="14"/>
                <w:color w:val="auto"/>
              </w:rPr>
              <w:t>207</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1,375</w:t>
            </w: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557</w:t>
            </w:r>
          </w:p>
        </w:tc>
        <w:tc>
          <w:tcPr>
            <w:tcW w:w="80" w:type="dxa"/>
            <w:vAlign w:val="bottom"/>
          </w:tcPr>
          <w:p>
            <w:pPr>
              <w:spacing w:after="0"/>
              <w:rPr>
                <w:sz w:val="12"/>
                <w:szCs w:val="12"/>
                <w:color w:val="auto"/>
              </w:rPr>
            </w:pPr>
          </w:p>
        </w:tc>
        <w:tc>
          <w:tcPr>
            <w:tcW w:w="10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1,170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gain (loss) on foreign currency exchange</w:t>
            </w:r>
          </w:p>
        </w:tc>
        <w:tc>
          <w:tcPr>
            <w:tcW w:w="12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(1,791)</w:t>
            </w:r>
          </w:p>
        </w:tc>
        <w:tc>
          <w:tcPr>
            <w:tcW w:w="14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(500)</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(1,222)</w:t>
            </w: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(69)</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180</w:t>
            </w: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469</w:t>
            </w:r>
          </w:p>
        </w:tc>
        <w:tc>
          <w:tcPr>
            <w:tcW w:w="80" w:type="dxa"/>
            <w:vAlign w:val="bottom"/>
            <w:shd w:val="clear" w:color="auto" w:fill="CCEEFF"/>
          </w:tcPr>
          <w:p>
            <w:pPr>
              <w:spacing w:after="0"/>
              <w:rPr>
                <w:sz w:val="12"/>
                <w:szCs w:val="12"/>
                <w:color w:val="auto"/>
              </w:rPr>
            </w:pP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586</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540" w:type="dxa"/>
            <w:vAlign w:val="bottom"/>
          </w:tcPr>
          <w:p>
            <w:pPr>
              <w:spacing w:after="0"/>
              <w:rPr>
                <w:sz w:val="20"/>
                <w:szCs w:val="20"/>
                <w:color w:val="auto"/>
              </w:rPr>
            </w:pPr>
            <w:r>
              <w:rPr>
                <w:rFonts w:ascii="Arial" w:cs="Arial" w:eastAsia="Arial" w:hAnsi="Arial"/>
                <w:sz w:val="14"/>
                <w:szCs w:val="14"/>
                <w:color w:val="auto"/>
              </w:rPr>
              <w:t>Other income, net</w:t>
            </w:r>
          </w:p>
        </w:tc>
        <w:tc>
          <w:tcPr>
            <w:tcW w:w="120" w:type="dxa"/>
            <w:vAlign w:val="bottom"/>
          </w:tcPr>
          <w:p>
            <w:pPr>
              <w:spacing w:after="0"/>
              <w:rPr>
                <w:sz w:val="14"/>
                <w:szCs w:val="14"/>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4"/>
                <w:szCs w:val="14"/>
                <w:color w:val="auto"/>
              </w:rPr>
              <w:t>1,031</w:t>
            </w:r>
          </w:p>
        </w:tc>
        <w:tc>
          <w:tcPr>
            <w:tcW w:w="140" w:type="dxa"/>
            <w:vAlign w:val="bottom"/>
          </w:tcPr>
          <w:p>
            <w:pPr>
              <w:spacing w:after="0"/>
              <w:rPr>
                <w:sz w:val="14"/>
                <w:szCs w:val="14"/>
                <w:color w:val="auto"/>
              </w:rPr>
            </w:pPr>
          </w:p>
        </w:tc>
        <w:tc>
          <w:tcPr>
            <w:tcW w:w="540" w:type="dxa"/>
            <w:vAlign w:val="bottom"/>
          </w:tcPr>
          <w:p>
            <w:pPr>
              <w:jc w:val="right"/>
              <w:spacing w:after="0"/>
              <w:rPr>
                <w:sz w:val="20"/>
                <w:szCs w:val="20"/>
                <w:color w:val="auto"/>
              </w:rPr>
            </w:pPr>
            <w:r>
              <w:rPr>
                <w:rFonts w:ascii="Arial" w:cs="Arial" w:eastAsia="Arial" w:hAnsi="Arial"/>
                <w:sz w:val="14"/>
                <w:szCs w:val="14"/>
                <w:color w:val="auto"/>
              </w:rPr>
              <w:t>499</w:t>
            </w: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4"/>
                <w:szCs w:val="14"/>
                <w:color w:val="auto"/>
              </w:rPr>
              <w:t>284</w:t>
            </w:r>
          </w:p>
        </w:tc>
        <w:tc>
          <w:tcPr>
            <w:tcW w:w="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500" w:type="dxa"/>
            <w:vAlign w:val="bottom"/>
          </w:tcPr>
          <w:p>
            <w:pPr>
              <w:jc w:val="right"/>
              <w:spacing w:after="0"/>
              <w:rPr>
                <w:sz w:val="20"/>
                <w:szCs w:val="20"/>
                <w:color w:val="auto"/>
              </w:rPr>
            </w:pPr>
            <w:r>
              <w:rPr>
                <w:rFonts w:ascii="Arial" w:cs="Arial" w:eastAsia="Arial" w:hAnsi="Arial"/>
                <w:sz w:val="14"/>
                <w:szCs w:val="14"/>
                <w:color w:val="auto"/>
              </w:rPr>
              <w:t>248</w:t>
            </w: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00" w:type="dxa"/>
            <w:vAlign w:val="bottom"/>
            <w:gridSpan w:val="2"/>
          </w:tcPr>
          <w:p>
            <w:pPr>
              <w:jc w:val="right"/>
              <w:ind w:right="180"/>
              <w:spacing w:after="0"/>
              <w:rPr>
                <w:sz w:val="20"/>
                <w:szCs w:val="20"/>
                <w:color w:val="auto"/>
              </w:rPr>
            </w:pPr>
            <w:r>
              <w:rPr>
                <w:rFonts w:ascii="Arial" w:cs="Arial" w:eastAsia="Arial" w:hAnsi="Arial"/>
                <w:sz w:val="14"/>
                <w:szCs w:val="14"/>
                <w:color w:val="auto"/>
              </w:rPr>
              <w:t>734</w:t>
            </w:r>
          </w:p>
        </w:tc>
        <w:tc>
          <w:tcPr>
            <w:tcW w:w="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60" w:type="dxa"/>
            <w:vAlign w:val="bottom"/>
            <w:gridSpan w:val="2"/>
          </w:tcPr>
          <w:p>
            <w:pPr>
              <w:jc w:val="right"/>
              <w:ind w:right="240"/>
              <w:spacing w:after="0"/>
              <w:rPr>
                <w:sz w:val="20"/>
                <w:szCs w:val="20"/>
                <w:color w:val="auto"/>
              </w:rPr>
            </w:pPr>
            <w:r>
              <w:rPr>
                <w:rFonts w:ascii="Arial" w:cs="Arial" w:eastAsia="Arial" w:hAnsi="Arial"/>
                <w:sz w:val="14"/>
                <w:szCs w:val="14"/>
                <w:color w:val="auto"/>
              </w:rPr>
              <w:t>441</w:t>
            </w:r>
          </w:p>
        </w:tc>
        <w:tc>
          <w:tcPr>
            <w:tcW w:w="80" w:type="dxa"/>
            <w:vAlign w:val="bottom"/>
          </w:tcPr>
          <w:p>
            <w:pPr>
              <w:spacing w:after="0"/>
              <w:rPr>
                <w:sz w:val="14"/>
                <w:szCs w:val="14"/>
                <w:color w:val="auto"/>
              </w:rPr>
            </w:pPr>
          </w:p>
        </w:tc>
        <w:tc>
          <w:tcPr>
            <w:tcW w:w="900" w:type="dxa"/>
            <w:vAlign w:val="bottom"/>
          </w:tcPr>
          <w:p>
            <w:pPr>
              <w:jc w:val="right"/>
              <w:spacing w:after="0"/>
              <w:rPr>
                <w:sz w:val="20"/>
                <w:szCs w:val="20"/>
                <w:color w:val="auto"/>
              </w:rPr>
            </w:pPr>
            <w:r>
              <w:rPr>
                <w:rFonts w:ascii="Arial" w:cs="Arial" w:eastAsia="Arial" w:hAnsi="Arial"/>
                <w:sz w:val="14"/>
                <w:szCs w:val="14"/>
                <w:color w:val="auto"/>
              </w:rPr>
              <w:t>1,011</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5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580" w:type="dxa"/>
            <w:vAlign w:val="bottom"/>
            <w:tcBorders>
              <w:top w:val="single" w:sz="8" w:color="auto"/>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500" w:type="dxa"/>
            <w:vAlign w:val="bottom"/>
            <w:tcBorders>
              <w:top w:val="single" w:sz="8" w:color="auto"/>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52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5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NET OTHER INCOME</w:t>
            </w:r>
          </w:p>
        </w:tc>
        <w:tc>
          <w:tcPr>
            <w:tcW w:w="120" w:type="dxa"/>
            <w:vAlign w:val="bottom"/>
          </w:tcPr>
          <w:p>
            <w:pPr>
              <w:spacing w:after="0"/>
              <w:rPr>
                <w:sz w:val="12"/>
                <w:szCs w:val="12"/>
                <w:color w:val="auto"/>
              </w:rPr>
            </w:pPr>
          </w:p>
        </w:tc>
        <w:tc>
          <w:tcPr>
            <w:tcW w:w="11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24,700</w:t>
            </w:r>
          </w:p>
        </w:tc>
        <w:tc>
          <w:tcPr>
            <w:tcW w:w="140" w:type="dxa"/>
            <w:vAlign w:val="bottom"/>
          </w:tcPr>
          <w:p>
            <w:pPr>
              <w:spacing w:after="0"/>
              <w:rPr>
                <w:sz w:val="12"/>
                <w:szCs w:val="12"/>
                <w:color w:val="auto"/>
              </w:rPr>
            </w:pPr>
          </w:p>
        </w:tc>
        <w:tc>
          <w:tcPr>
            <w:tcW w:w="7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17,499</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3,781</w:t>
            </w: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6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3,420</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14,737</w:t>
            </w: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3,700</w:t>
            </w:r>
          </w:p>
        </w:tc>
        <w:tc>
          <w:tcPr>
            <w:tcW w:w="80" w:type="dxa"/>
            <w:vAlign w:val="bottom"/>
          </w:tcPr>
          <w:p>
            <w:pPr>
              <w:spacing w:after="0"/>
              <w:rPr>
                <w:sz w:val="12"/>
                <w:szCs w:val="12"/>
                <w:color w:val="auto"/>
              </w:rPr>
            </w:pPr>
          </w:p>
        </w:tc>
        <w:tc>
          <w:tcPr>
            <w:tcW w:w="900" w:type="dxa"/>
            <w:vAlign w:val="bottom"/>
          </w:tcPr>
          <w:p>
            <w:pPr>
              <w:jc w:val="right"/>
              <w:spacing w:after="0" w:line="149" w:lineRule="exact"/>
              <w:rPr>
                <w:sz w:val="20"/>
                <w:szCs w:val="20"/>
                <w:color w:val="auto"/>
              </w:rPr>
            </w:pPr>
            <w:r>
              <w:rPr>
                <w:rFonts w:ascii="Arial" w:cs="Arial" w:eastAsia="Arial" w:hAnsi="Arial"/>
                <w:sz w:val="14"/>
                <w:szCs w:val="14"/>
                <w:color w:val="auto"/>
              </w:rPr>
              <w:t>11,194</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5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4540" w:type="dxa"/>
            <w:vAlign w:val="bottom"/>
          </w:tcPr>
          <w:p>
            <w:pPr>
              <w:spacing w:after="0"/>
              <w:rPr>
                <w:sz w:val="20"/>
                <w:szCs w:val="20"/>
                <w:color w:val="auto"/>
              </w:rPr>
            </w:pPr>
            <w:r>
              <w:rPr>
                <w:rFonts w:ascii="Arial" w:cs="Arial" w:eastAsia="Arial" w:hAnsi="Arial"/>
                <w:sz w:val="14"/>
                <w:szCs w:val="14"/>
                <w:color w:val="auto"/>
              </w:rPr>
              <w:t>TOTAL OPERATING EXPENSES:</w:t>
            </w:r>
          </w:p>
        </w:tc>
        <w:tc>
          <w:tcPr>
            <w:tcW w:w="120" w:type="dxa"/>
            <w:vAlign w:val="bottom"/>
          </w:tcPr>
          <w:p>
            <w:pPr>
              <w:spacing w:after="0"/>
              <w:rPr>
                <w:sz w:val="14"/>
                <w:szCs w:val="14"/>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4"/>
                <w:szCs w:val="14"/>
                <w:color w:val="auto"/>
              </w:rPr>
              <w:t>38,403</w:t>
            </w:r>
          </w:p>
        </w:tc>
        <w:tc>
          <w:tcPr>
            <w:tcW w:w="140" w:type="dxa"/>
            <w:vAlign w:val="bottom"/>
          </w:tcPr>
          <w:p>
            <w:pPr>
              <w:spacing w:after="0"/>
              <w:rPr>
                <w:sz w:val="14"/>
                <w:szCs w:val="14"/>
                <w:color w:val="auto"/>
              </w:rPr>
            </w:pPr>
          </w:p>
        </w:tc>
        <w:tc>
          <w:tcPr>
            <w:tcW w:w="700" w:type="dxa"/>
            <w:vAlign w:val="bottom"/>
            <w:gridSpan w:val="2"/>
          </w:tcPr>
          <w:p>
            <w:pPr>
              <w:jc w:val="right"/>
              <w:ind w:right="160"/>
              <w:spacing w:after="0"/>
              <w:rPr>
                <w:sz w:val="20"/>
                <w:szCs w:val="20"/>
                <w:color w:val="auto"/>
              </w:rPr>
            </w:pPr>
            <w:r>
              <w:rPr>
                <w:rFonts w:ascii="Arial" w:cs="Arial" w:eastAsia="Arial" w:hAnsi="Arial"/>
                <w:sz w:val="14"/>
                <w:szCs w:val="14"/>
                <w:color w:val="auto"/>
              </w:rPr>
              <w:t>12,758</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4"/>
                <w:szCs w:val="14"/>
                <w:color w:val="auto"/>
              </w:rPr>
              <w:t>12,602</w:t>
            </w:r>
          </w:p>
        </w:tc>
        <w:tc>
          <w:tcPr>
            <w:tcW w:w="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660" w:type="dxa"/>
            <w:vAlign w:val="bottom"/>
            <w:gridSpan w:val="2"/>
          </w:tcPr>
          <w:p>
            <w:pPr>
              <w:jc w:val="right"/>
              <w:ind w:right="160"/>
              <w:spacing w:after="0"/>
              <w:rPr>
                <w:sz w:val="20"/>
                <w:szCs w:val="20"/>
                <w:color w:val="auto"/>
              </w:rPr>
            </w:pPr>
            <w:r>
              <w:rPr>
                <w:rFonts w:ascii="Arial" w:cs="Arial" w:eastAsia="Arial" w:hAnsi="Arial"/>
                <w:sz w:val="14"/>
                <w:szCs w:val="14"/>
                <w:color w:val="auto"/>
              </w:rPr>
              <w:t>13,043</w:t>
            </w:r>
          </w:p>
        </w:tc>
        <w:tc>
          <w:tcPr>
            <w:tcW w:w="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00" w:type="dxa"/>
            <w:vAlign w:val="bottom"/>
            <w:gridSpan w:val="2"/>
          </w:tcPr>
          <w:p>
            <w:pPr>
              <w:jc w:val="right"/>
              <w:ind w:right="180"/>
              <w:spacing w:after="0"/>
              <w:rPr>
                <w:sz w:val="20"/>
                <w:szCs w:val="20"/>
                <w:color w:val="auto"/>
              </w:rPr>
            </w:pPr>
            <w:r>
              <w:rPr>
                <w:rFonts w:ascii="Arial" w:cs="Arial" w:eastAsia="Arial" w:hAnsi="Arial"/>
                <w:sz w:val="14"/>
                <w:szCs w:val="14"/>
                <w:color w:val="auto"/>
              </w:rPr>
              <w:t>14,543</w:t>
            </w:r>
          </w:p>
        </w:tc>
        <w:tc>
          <w:tcPr>
            <w:tcW w:w="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60" w:type="dxa"/>
            <w:vAlign w:val="bottom"/>
            <w:gridSpan w:val="2"/>
          </w:tcPr>
          <w:p>
            <w:pPr>
              <w:jc w:val="right"/>
              <w:ind w:right="240"/>
              <w:spacing w:after="0"/>
              <w:rPr>
                <w:sz w:val="20"/>
                <w:szCs w:val="20"/>
                <w:color w:val="auto"/>
              </w:rPr>
            </w:pPr>
            <w:r>
              <w:rPr>
                <w:rFonts w:ascii="Arial" w:cs="Arial" w:eastAsia="Arial" w:hAnsi="Arial"/>
                <w:sz w:val="14"/>
                <w:szCs w:val="14"/>
                <w:color w:val="auto"/>
              </w:rPr>
              <w:t>12,802</w:t>
            </w:r>
          </w:p>
        </w:tc>
        <w:tc>
          <w:tcPr>
            <w:tcW w:w="80" w:type="dxa"/>
            <w:vAlign w:val="bottom"/>
          </w:tcPr>
          <w:p>
            <w:pPr>
              <w:spacing w:after="0"/>
              <w:rPr>
                <w:sz w:val="14"/>
                <w:szCs w:val="14"/>
                <w:color w:val="auto"/>
              </w:rPr>
            </w:pPr>
          </w:p>
        </w:tc>
        <w:tc>
          <w:tcPr>
            <w:tcW w:w="1020" w:type="dxa"/>
            <w:vAlign w:val="bottom"/>
            <w:gridSpan w:val="2"/>
          </w:tcPr>
          <w:p>
            <w:pPr>
              <w:jc w:val="right"/>
              <w:ind w:right="120"/>
              <w:spacing w:after="0"/>
              <w:rPr>
                <w:sz w:val="20"/>
                <w:szCs w:val="20"/>
                <w:color w:val="auto"/>
              </w:rPr>
            </w:pPr>
            <w:r>
              <w:rPr>
                <w:rFonts w:ascii="Arial" w:cs="Arial" w:eastAsia="Arial" w:hAnsi="Arial"/>
                <w:sz w:val="14"/>
                <w:szCs w:val="14"/>
                <w:color w:val="auto"/>
              </w:rPr>
              <w:t>39,159</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5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580" w:type="dxa"/>
            <w:vAlign w:val="bottom"/>
            <w:tcBorders>
              <w:top w:val="single" w:sz="8" w:color="auto"/>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500" w:type="dxa"/>
            <w:vAlign w:val="bottom"/>
            <w:tcBorders>
              <w:top w:val="single" w:sz="8" w:color="auto"/>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52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5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Net income</w:t>
            </w:r>
          </w:p>
        </w:tc>
        <w:tc>
          <w:tcPr>
            <w:tcW w:w="12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82,680</w:t>
            </w:r>
          </w:p>
        </w:tc>
        <w:tc>
          <w:tcPr>
            <w:tcW w:w="140" w:type="dxa"/>
            <w:vAlign w:val="bottom"/>
          </w:tcPr>
          <w:p>
            <w:pPr>
              <w:jc w:val="right"/>
              <w:ind w:right="24"/>
              <w:spacing w:after="0"/>
              <w:rPr>
                <w:sz w:val="20"/>
                <w:szCs w:val="20"/>
                <w:color w:val="auto"/>
              </w:rPr>
            </w:pPr>
            <w:r>
              <w:rPr>
                <w:rFonts w:ascii="Arial" w:cs="Arial" w:eastAsia="Arial" w:hAnsi="Arial"/>
                <w:sz w:val="10"/>
                <w:szCs w:val="10"/>
                <w:color w:val="auto"/>
                <w:w w:val="71"/>
              </w:rPr>
              <w:t>$</w:t>
            </w:r>
          </w:p>
        </w:tc>
        <w:tc>
          <w:tcPr>
            <w:tcW w:w="7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33,598</w:t>
            </w:r>
          </w:p>
        </w:tc>
        <w:tc>
          <w:tcPr>
            <w:tcW w:w="1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20,241</w:t>
            </w:r>
          </w:p>
        </w:tc>
        <w:tc>
          <w:tcPr>
            <w:tcW w:w="26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66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28,841</w:t>
            </w:r>
          </w:p>
        </w:tc>
        <w:tc>
          <w:tcPr>
            <w:tcW w:w="2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36,137</w:t>
            </w:r>
          </w:p>
        </w:tc>
        <w:tc>
          <w:tcPr>
            <w:tcW w:w="200" w:type="dxa"/>
            <w:vAlign w:val="bottom"/>
            <w:gridSpan w:val="2"/>
          </w:tcPr>
          <w:p>
            <w:pPr>
              <w:jc w:val="right"/>
              <w:ind w:right="8"/>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26,604</w:t>
            </w:r>
          </w:p>
        </w:tc>
        <w:tc>
          <w:tcPr>
            <w:tcW w:w="80" w:type="dxa"/>
            <w:vAlign w:val="bottom"/>
          </w:tcPr>
          <w:p>
            <w:pPr>
              <w:spacing w:after="0" w:line="149" w:lineRule="exact"/>
              <w:rPr>
                <w:sz w:val="20"/>
                <w:szCs w:val="20"/>
                <w:color w:val="auto"/>
              </w:rPr>
            </w:pPr>
            <w:r>
              <w:rPr>
                <w:rFonts w:ascii="Arial" w:cs="Arial" w:eastAsia="Arial" w:hAnsi="Arial"/>
                <w:sz w:val="14"/>
                <w:szCs w:val="14"/>
                <w:color w:val="auto"/>
                <w:w w:val="76"/>
              </w:rPr>
              <w:t>$</w:t>
            </w:r>
          </w:p>
        </w:tc>
        <w:tc>
          <w:tcPr>
            <w:tcW w:w="10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70,328</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5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4540" w:type="dxa"/>
            <w:vAlign w:val="bottom"/>
          </w:tcPr>
          <w:p>
            <w:pPr>
              <w:spacing w:after="0"/>
              <w:rPr>
                <w:sz w:val="20"/>
                <w:szCs w:val="20"/>
                <w:color w:val="auto"/>
              </w:rPr>
            </w:pPr>
            <w:r>
              <w:rPr>
                <w:rFonts w:ascii="Arial" w:cs="Arial" w:eastAsia="Arial" w:hAnsi="Arial"/>
                <w:sz w:val="14"/>
                <w:szCs w:val="14"/>
                <w:color w:val="auto"/>
              </w:rPr>
              <w:t>Net loss attributable to the redeemable noncontrolling interest</w:t>
            </w:r>
          </w:p>
        </w:tc>
        <w:tc>
          <w:tcPr>
            <w:tcW w:w="120" w:type="dxa"/>
            <w:vAlign w:val="bottom"/>
          </w:tcPr>
          <w:p>
            <w:pPr>
              <w:spacing w:after="0"/>
              <w:rPr>
                <w:sz w:val="14"/>
                <w:szCs w:val="14"/>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4"/>
                <w:szCs w:val="14"/>
                <w:color w:val="auto"/>
              </w:rPr>
              <w:t>0</w:t>
            </w:r>
          </w:p>
        </w:tc>
        <w:tc>
          <w:tcPr>
            <w:tcW w:w="140" w:type="dxa"/>
            <w:vAlign w:val="bottom"/>
          </w:tcPr>
          <w:p>
            <w:pPr>
              <w:spacing w:after="0"/>
              <w:rPr>
                <w:sz w:val="14"/>
                <w:szCs w:val="14"/>
                <w:color w:val="auto"/>
              </w:rPr>
            </w:pPr>
          </w:p>
        </w:tc>
        <w:tc>
          <w:tcPr>
            <w:tcW w:w="540" w:type="dxa"/>
            <w:vAlign w:val="bottom"/>
          </w:tcPr>
          <w:p>
            <w:pPr>
              <w:jc w:val="right"/>
              <w:spacing w:after="0"/>
              <w:rPr>
                <w:sz w:val="20"/>
                <w:szCs w:val="20"/>
                <w:color w:val="auto"/>
              </w:rPr>
            </w:pPr>
            <w:r>
              <w:rPr>
                <w:rFonts w:ascii="Arial" w:cs="Arial" w:eastAsia="Arial" w:hAnsi="Arial"/>
                <w:sz w:val="14"/>
                <w:szCs w:val="14"/>
                <w:color w:val="auto"/>
              </w:rPr>
              <w:t>0</w:t>
            </w: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4"/>
                <w:szCs w:val="14"/>
                <w:color w:val="auto"/>
              </w:rPr>
              <w:t>0</w:t>
            </w:r>
          </w:p>
        </w:tc>
        <w:tc>
          <w:tcPr>
            <w:tcW w:w="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500" w:type="dxa"/>
            <w:vAlign w:val="bottom"/>
          </w:tcPr>
          <w:p>
            <w:pPr>
              <w:jc w:val="right"/>
              <w:spacing w:after="0"/>
              <w:rPr>
                <w:sz w:val="20"/>
                <w:szCs w:val="20"/>
                <w:color w:val="auto"/>
              </w:rPr>
            </w:pPr>
            <w:r>
              <w:rPr>
                <w:rFonts w:ascii="Arial" w:cs="Arial" w:eastAsia="Arial" w:hAnsi="Arial"/>
                <w:sz w:val="14"/>
                <w:szCs w:val="14"/>
                <w:color w:val="auto"/>
              </w:rPr>
              <w:t>0</w:t>
            </w: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00" w:type="dxa"/>
            <w:vAlign w:val="bottom"/>
            <w:gridSpan w:val="2"/>
          </w:tcPr>
          <w:p>
            <w:pPr>
              <w:jc w:val="right"/>
              <w:ind w:right="180"/>
              <w:spacing w:after="0"/>
              <w:rPr>
                <w:sz w:val="20"/>
                <w:szCs w:val="20"/>
                <w:color w:val="auto"/>
              </w:rPr>
            </w:pPr>
            <w:r>
              <w:rPr>
                <w:rFonts w:ascii="Arial" w:cs="Arial" w:eastAsia="Arial" w:hAnsi="Arial"/>
                <w:sz w:val="14"/>
                <w:szCs w:val="14"/>
                <w:color w:val="auto"/>
              </w:rPr>
              <w:t>0</w:t>
            </w:r>
          </w:p>
        </w:tc>
        <w:tc>
          <w:tcPr>
            <w:tcW w:w="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60" w:type="dxa"/>
            <w:vAlign w:val="bottom"/>
            <w:gridSpan w:val="2"/>
          </w:tcPr>
          <w:p>
            <w:pPr>
              <w:jc w:val="right"/>
              <w:ind w:right="240"/>
              <w:spacing w:after="0"/>
              <w:rPr>
                <w:sz w:val="20"/>
                <w:szCs w:val="20"/>
                <w:color w:val="auto"/>
              </w:rPr>
            </w:pPr>
            <w:r>
              <w:rPr>
                <w:rFonts w:ascii="Arial" w:cs="Arial" w:eastAsia="Arial" w:hAnsi="Arial"/>
                <w:sz w:val="14"/>
                <w:szCs w:val="14"/>
                <w:color w:val="auto"/>
              </w:rPr>
              <w:t>0</w:t>
            </w:r>
          </w:p>
        </w:tc>
        <w:tc>
          <w:tcPr>
            <w:tcW w:w="80" w:type="dxa"/>
            <w:vAlign w:val="bottom"/>
          </w:tcPr>
          <w:p>
            <w:pPr>
              <w:spacing w:after="0"/>
              <w:rPr>
                <w:sz w:val="14"/>
                <w:szCs w:val="14"/>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4"/>
                <w:szCs w:val="14"/>
                <w:color w:val="auto"/>
              </w:rPr>
              <w:t>(475)</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5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580" w:type="dxa"/>
            <w:vAlign w:val="bottom"/>
            <w:tcBorders>
              <w:top w:val="single" w:sz="8" w:color="auto"/>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500" w:type="dxa"/>
            <w:vAlign w:val="bottom"/>
            <w:tcBorders>
              <w:top w:val="single" w:sz="8" w:color="auto"/>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52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5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540" w:type="dxa"/>
            <w:vAlign w:val="bottom"/>
          </w:tcPr>
          <w:p>
            <w:pPr>
              <w:spacing w:after="0"/>
              <w:rPr>
                <w:sz w:val="20"/>
                <w:szCs w:val="20"/>
                <w:color w:val="auto"/>
              </w:rPr>
            </w:pPr>
            <w:r>
              <w:rPr>
                <w:rFonts w:ascii="Arial" w:cs="Arial" w:eastAsia="Arial" w:hAnsi="Arial"/>
                <w:sz w:val="14"/>
                <w:szCs w:val="14"/>
                <w:color w:val="auto"/>
              </w:rPr>
              <w:t>NET INCOME ATTRIBUTABLE TO BLADEX STOCKHOLDERS</w:t>
            </w:r>
          </w:p>
        </w:tc>
        <w:tc>
          <w:tcPr>
            <w:tcW w:w="120" w:type="dxa"/>
            <w:vAlign w:val="bottom"/>
          </w:tcPr>
          <w:p>
            <w:pPr>
              <w:spacing w:after="0"/>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40"/>
              <w:spacing w:after="0"/>
              <w:rPr>
                <w:sz w:val="20"/>
                <w:szCs w:val="20"/>
                <w:color w:val="auto"/>
              </w:rPr>
            </w:pPr>
            <w:r>
              <w:rPr>
                <w:rFonts w:ascii="Arial" w:cs="Arial" w:eastAsia="Arial" w:hAnsi="Arial"/>
                <w:sz w:val="14"/>
                <w:szCs w:val="14"/>
                <w:color w:val="auto"/>
              </w:rPr>
              <w:t>82,680</w:t>
            </w:r>
          </w:p>
        </w:tc>
        <w:tc>
          <w:tcPr>
            <w:tcW w:w="140" w:type="dxa"/>
            <w:vAlign w:val="bottom"/>
          </w:tcPr>
          <w:p>
            <w:pPr>
              <w:jc w:val="right"/>
              <w:ind w:right="24"/>
              <w:spacing w:after="0"/>
              <w:rPr>
                <w:sz w:val="20"/>
                <w:szCs w:val="20"/>
                <w:color w:val="auto"/>
              </w:rPr>
            </w:pPr>
            <w:r>
              <w:rPr>
                <w:rFonts w:ascii="Arial" w:cs="Arial" w:eastAsia="Arial" w:hAnsi="Arial"/>
                <w:sz w:val="10"/>
                <w:szCs w:val="10"/>
                <w:color w:val="auto"/>
                <w:w w:val="71"/>
              </w:rPr>
              <w:t>$</w:t>
            </w:r>
          </w:p>
        </w:tc>
        <w:tc>
          <w:tcPr>
            <w:tcW w:w="700" w:type="dxa"/>
            <w:vAlign w:val="bottom"/>
            <w:gridSpan w:val="2"/>
          </w:tcPr>
          <w:p>
            <w:pPr>
              <w:jc w:val="right"/>
              <w:ind w:right="160"/>
              <w:spacing w:after="0"/>
              <w:rPr>
                <w:sz w:val="20"/>
                <w:szCs w:val="20"/>
                <w:color w:val="auto"/>
              </w:rPr>
            </w:pPr>
            <w:r>
              <w:rPr>
                <w:rFonts w:ascii="Arial" w:cs="Arial" w:eastAsia="Arial" w:hAnsi="Arial"/>
                <w:sz w:val="14"/>
                <w:szCs w:val="14"/>
                <w:color w:val="auto"/>
              </w:rPr>
              <w:t>33,598</w:t>
            </w:r>
          </w:p>
        </w:tc>
        <w:tc>
          <w:tcPr>
            <w:tcW w:w="16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60"/>
              <w:spacing w:after="0"/>
              <w:rPr>
                <w:sz w:val="20"/>
                <w:szCs w:val="20"/>
                <w:color w:val="auto"/>
              </w:rPr>
            </w:pPr>
            <w:r>
              <w:rPr>
                <w:rFonts w:ascii="Arial" w:cs="Arial" w:eastAsia="Arial" w:hAnsi="Arial"/>
                <w:sz w:val="14"/>
                <w:szCs w:val="14"/>
                <w:color w:val="auto"/>
              </w:rPr>
              <w:t>20,241</w:t>
            </w:r>
          </w:p>
        </w:tc>
        <w:tc>
          <w:tcPr>
            <w:tcW w:w="260" w:type="dxa"/>
            <w:vAlign w:val="bottom"/>
            <w:gridSpan w:val="2"/>
          </w:tcPr>
          <w:p>
            <w:pPr>
              <w:ind w:left="60"/>
              <w:spacing w:after="0"/>
              <w:rPr>
                <w:sz w:val="20"/>
                <w:szCs w:val="20"/>
                <w:color w:val="auto"/>
              </w:rPr>
            </w:pPr>
            <w:r>
              <w:rPr>
                <w:rFonts w:ascii="Arial" w:cs="Arial" w:eastAsia="Arial" w:hAnsi="Arial"/>
                <w:sz w:val="14"/>
                <w:szCs w:val="14"/>
                <w:color w:val="auto"/>
              </w:rPr>
              <w:t>$</w:t>
            </w:r>
          </w:p>
        </w:tc>
        <w:tc>
          <w:tcPr>
            <w:tcW w:w="660" w:type="dxa"/>
            <w:vAlign w:val="bottom"/>
            <w:gridSpan w:val="2"/>
          </w:tcPr>
          <w:p>
            <w:pPr>
              <w:jc w:val="right"/>
              <w:ind w:right="160"/>
              <w:spacing w:after="0"/>
              <w:rPr>
                <w:sz w:val="20"/>
                <w:szCs w:val="20"/>
                <w:color w:val="auto"/>
              </w:rPr>
            </w:pPr>
            <w:r>
              <w:rPr>
                <w:rFonts w:ascii="Arial" w:cs="Arial" w:eastAsia="Arial" w:hAnsi="Arial"/>
                <w:sz w:val="14"/>
                <w:szCs w:val="14"/>
                <w:color w:val="auto"/>
              </w:rPr>
              <w:t>28,841</w:t>
            </w:r>
          </w:p>
        </w:tc>
        <w:tc>
          <w:tcPr>
            <w:tcW w:w="220" w:type="dxa"/>
            <w:vAlign w:val="bottom"/>
            <w:gridSpan w:val="2"/>
          </w:tcPr>
          <w:p>
            <w:pPr>
              <w:ind w:left="60"/>
              <w:spacing w:after="0"/>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80"/>
              <w:spacing w:after="0"/>
              <w:rPr>
                <w:sz w:val="20"/>
                <w:szCs w:val="20"/>
                <w:color w:val="auto"/>
              </w:rPr>
            </w:pPr>
            <w:r>
              <w:rPr>
                <w:rFonts w:ascii="Arial" w:cs="Arial" w:eastAsia="Arial" w:hAnsi="Arial"/>
                <w:sz w:val="14"/>
                <w:szCs w:val="14"/>
                <w:color w:val="auto"/>
              </w:rPr>
              <w:t>36,137</w:t>
            </w:r>
          </w:p>
        </w:tc>
        <w:tc>
          <w:tcPr>
            <w:tcW w:w="200" w:type="dxa"/>
            <w:vAlign w:val="bottom"/>
            <w:gridSpan w:val="2"/>
          </w:tcPr>
          <w:p>
            <w:pPr>
              <w:jc w:val="right"/>
              <w:ind w:right="8"/>
              <w:spacing w:after="0"/>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240"/>
              <w:spacing w:after="0"/>
              <w:rPr>
                <w:sz w:val="20"/>
                <w:szCs w:val="20"/>
                <w:color w:val="auto"/>
              </w:rPr>
            </w:pPr>
            <w:r>
              <w:rPr>
                <w:rFonts w:ascii="Arial" w:cs="Arial" w:eastAsia="Arial" w:hAnsi="Arial"/>
                <w:sz w:val="14"/>
                <w:szCs w:val="14"/>
                <w:color w:val="auto"/>
              </w:rPr>
              <w:t>26,604</w:t>
            </w:r>
          </w:p>
        </w:tc>
        <w:tc>
          <w:tcPr>
            <w:tcW w:w="80" w:type="dxa"/>
            <w:vAlign w:val="bottom"/>
          </w:tcPr>
          <w:p>
            <w:pPr>
              <w:spacing w:after="0"/>
              <w:rPr>
                <w:sz w:val="20"/>
                <w:szCs w:val="20"/>
                <w:color w:val="auto"/>
              </w:rPr>
            </w:pPr>
            <w:r>
              <w:rPr>
                <w:rFonts w:ascii="Arial" w:cs="Arial" w:eastAsia="Arial" w:hAnsi="Arial"/>
                <w:sz w:val="14"/>
                <w:szCs w:val="14"/>
                <w:color w:val="auto"/>
                <w:w w:val="76"/>
              </w:rPr>
              <w:t>$</w:t>
            </w:r>
          </w:p>
        </w:tc>
        <w:tc>
          <w:tcPr>
            <w:tcW w:w="1020" w:type="dxa"/>
            <w:vAlign w:val="bottom"/>
            <w:gridSpan w:val="2"/>
          </w:tcPr>
          <w:p>
            <w:pPr>
              <w:jc w:val="right"/>
              <w:ind w:right="120"/>
              <w:spacing w:after="0"/>
              <w:rPr>
                <w:sz w:val="20"/>
                <w:szCs w:val="20"/>
                <w:color w:val="auto"/>
              </w:rPr>
            </w:pPr>
            <w:r>
              <w:rPr>
                <w:rFonts w:ascii="Arial" w:cs="Arial" w:eastAsia="Arial" w:hAnsi="Arial"/>
                <w:sz w:val="14"/>
                <w:szCs w:val="14"/>
                <w:color w:val="auto"/>
              </w:rPr>
              <w:t>70,803</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454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auto"/>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200" w:type="dxa"/>
            <w:vAlign w:val="bottom"/>
            <w:tcBorders>
              <w:top w:val="single" w:sz="8" w:color="auto"/>
            </w:tcBorders>
            <w:shd w:val="clear" w:color="auto" w:fill="CCEEFF"/>
          </w:tcPr>
          <w:p>
            <w:pPr>
              <w:spacing w:after="0"/>
              <w:rPr>
                <w:sz w:val="11"/>
                <w:szCs w:val="11"/>
                <w:color w:val="auto"/>
              </w:rPr>
            </w:pPr>
          </w:p>
        </w:tc>
        <w:tc>
          <w:tcPr>
            <w:tcW w:w="500" w:type="dxa"/>
            <w:vAlign w:val="bottom"/>
            <w:tcBorders>
              <w:top w:val="single" w:sz="8" w:color="auto"/>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520" w:type="dxa"/>
            <w:vAlign w:val="bottom"/>
            <w:tcBorders>
              <w:top w:val="single" w:sz="8" w:color="auto"/>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520" w:type="dxa"/>
            <w:vAlign w:val="bottom"/>
            <w:tcBorders>
              <w:top w:val="single" w:sz="8" w:color="auto"/>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90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SELECTED FINANCIAL DATA</w:t>
            </w:r>
          </w:p>
        </w:tc>
        <w:tc>
          <w:tcPr>
            <w:tcW w:w="1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PER COMMON SHARE DATA</w:t>
            </w: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Basic earnings per share</w:t>
            </w:r>
          </w:p>
        </w:tc>
        <w:tc>
          <w:tcPr>
            <w:tcW w:w="12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2.12</w:t>
            </w:r>
          </w:p>
        </w:tc>
        <w:tc>
          <w:tcPr>
            <w:tcW w:w="140" w:type="dxa"/>
            <w:vAlign w:val="bottom"/>
          </w:tcPr>
          <w:p>
            <w:pPr>
              <w:jc w:val="right"/>
              <w:ind w:right="24"/>
              <w:spacing w:after="0"/>
              <w:rPr>
                <w:sz w:val="20"/>
                <w:szCs w:val="20"/>
                <w:color w:val="auto"/>
              </w:rPr>
            </w:pPr>
            <w:r>
              <w:rPr>
                <w:rFonts w:ascii="Arial" w:cs="Arial" w:eastAsia="Arial" w:hAnsi="Arial"/>
                <w:sz w:val="10"/>
                <w:szCs w:val="10"/>
                <w:color w:val="auto"/>
                <w:w w:val="71"/>
              </w:rPr>
              <w:t>$</w:t>
            </w:r>
          </w:p>
        </w:tc>
        <w:tc>
          <w:tcPr>
            <w:tcW w:w="7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0.86</w:t>
            </w:r>
          </w:p>
        </w:tc>
        <w:tc>
          <w:tcPr>
            <w:tcW w:w="1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0.52</w:t>
            </w:r>
          </w:p>
        </w:tc>
        <w:tc>
          <w:tcPr>
            <w:tcW w:w="26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66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0.74</w:t>
            </w:r>
          </w:p>
        </w:tc>
        <w:tc>
          <w:tcPr>
            <w:tcW w:w="2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0.93</w:t>
            </w:r>
          </w:p>
        </w:tc>
        <w:tc>
          <w:tcPr>
            <w:tcW w:w="200" w:type="dxa"/>
            <w:vAlign w:val="bottom"/>
            <w:gridSpan w:val="2"/>
          </w:tcPr>
          <w:p>
            <w:pPr>
              <w:jc w:val="right"/>
              <w:ind w:right="8"/>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0.69</w:t>
            </w:r>
          </w:p>
        </w:tc>
        <w:tc>
          <w:tcPr>
            <w:tcW w:w="80" w:type="dxa"/>
            <w:vAlign w:val="bottom"/>
          </w:tcPr>
          <w:p>
            <w:pPr>
              <w:spacing w:after="0" w:line="149" w:lineRule="exact"/>
              <w:rPr>
                <w:sz w:val="20"/>
                <w:szCs w:val="20"/>
                <w:color w:val="auto"/>
              </w:rPr>
            </w:pPr>
            <w:r>
              <w:rPr>
                <w:rFonts w:ascii="Arial" w:cs="Arial" w:eastAsia="Arial" w:hAnsi="Arial"/>
                <w:sz w:val="14"/>
                <w:szCs w:val="14"/>
                <w:color w:val="auto"/>
                <w:w w:val="76"/>
              </w:rPr>
              <w:t>$</w:t>
            </w:r>
          </w:p>
        </w:tc>
        <w:tc>
          <w:tcPr>
            <w:tcW w:w="10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1.83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PERFORMANCE RATIOS</w:t>
            </w: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Return on average assets</w:t>
            </w:r>
          </w:p>
        </w:tc>
        <w:tc>
          <w:tcPr>
            <w:tcW w:w="120" w:type="dxa"/>
            <w:vAlign w:val="bottom"/>
          </w:tcPr>
          <w:p>
            <w:pPr>
              <w:spacing w:after="0"/>
              <w:rPr>
                <w:sz w:val="12"/>
                <w:szCs w:val="12"/>
                <w:color w:val="auto"/>
              </w:rPr>
            </w:pPr>
          </w:p>
        </w:tc>
        <w:tc>
          <w:tcPr>
            <w:tcW w:w="11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1.40%</w:t>
            </w:r>
          </w:p>
        </w:tc>
        <w:tc>
          <w:tcPr>
            <w:tcW w:w="140" w:type="dxa"/>
            <w:vAlign w:val="bottom"/>
          </w:tcPr>
          <w:p>
            <w:pPr>
              <w:spacing w:after="0"/>
              <w:rPr>
                <w:sz w:val="12"/>
                <w:szCs w:val="12"/>
                <w:color w:val="auto"/>
              </w:rPr>
            </w:pPr>
          </w:p>
        </w:tc>
        <w:tc>
          <w:tcPr>
            <w:tcW w:w="70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1.66%</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1.04%</w:t>
            </w: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6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1.47%</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1.80%</w:t>
            </w: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6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1.39%</w:t>
            </w:r>
          </w:p>
        </w:tc>
        <w:tc>
          <w:tcPr>
            <w:tcW w:w="80" w:type="dxa"/>
            <w:vAlign w:val="bottom"/>
          </w:tcPr>
          <w:p>
            <w:pPr>
              <w:spacing w:after="0"/>
              <w:rPr>
                <w:sz w:val="12"/>
                <w:szCs w:val="12"/>
                <w:color w:val="auto"/>
              </w:rPr>
            </w:pPr>
          </w:p>
        </w:tc>
        <w:tc>
          <w:tcPr>
            <w:tcW w:w="10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1.27%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Return on average stockholders' equity</w:t>
            </w:r>
          </w:p>
        </w:tc>
        <w:tc>
          <w:tcPr>
            <w:tcW w:w="12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11.72%</w:t>
            </w:r>
          </w:p>
        </w:tc>
        <w:tc>
          <w:tcPr>
            <w:tcW w:w="14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13.93%</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8.63%</w:t>
            </w: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12.56%</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15.68%</w:t>
            </w: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11.70%</w:t>
            </w:r>
          </w:p>
        </w:tc>
        <w:tc>
          <w:tcPr>
            <w:tcW w:w="8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10.66%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tcPr>
          <w:p>
            <w:pPr>
              <w:spacing w:after="0" w:line="149" w:lineRule="exact"/>
              <w:rPr>
                <w:sz w:val="20"/>
                <w:szCs w:val="20"/>
                <w:color w:val="auto"/>
              </w:rPr>
            </w:pPr>
            <w:r>
              <w:rPr>
                <w:rFonts w:ascii="Arial" w:cs="Arial" w:eastAsia="Arial" w:hAnsi="Arial"/>
                <w:sz w:val="14"/>
                <w:szCs w:val="14"/>
                <w:color w:val="auto"/>
              </w:rPr>
              <w:t>Net interest margin</w:t>
            </w:r>
          </w:p>
        </w:tc>
        <w:tc>
          <w:tcPr>
            <w:tcW w:w="120" w:type="dxa"/>
            <w:vAlign w:val="bottom"/>
          </w:tcPr>
          <w:p>
            <w:pPr>
              <w:spacing w:after="0"/>
              <w:rPr>
                <w:sz w:val="12"/>
                <w:szCs w:val="12"/>
                <w:color w:val="auto"/>
              </w:rPr>
            </w:pPr>
          </w:p>
        </w:tc>
        <w:tc>
          <w:tcPr>
            <w:tcW w:w="11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1.82%</w:t>
            </w:r>
          </w:p>
        </w:tc>
        <w:tc>
          <w:tcPr>
            <w:tcW w:w="140" w:type="dxa"/>
            <w:vAlign w:val="bottom"/>
          </w:tcPr>
          <w:p>
            <w:pPr>
              <w:spacing w:after="0"/>
              <w:rPr>
                <w:sz w:val="12"/>
                <w:szCs w:val="12"/>
                <w:color w:val="auto"/>
              </w:rPr>
            </w:pPr>
          </w:p>
        </w:tc>
        <w:tc>
          <w:tcPr>
            <w:tcW w:w="70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1.83%</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4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1.79%</w:t>
            </w: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6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1.84%</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1.92%</w:t>
            </w: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6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1.93%</w:t>
            </w:r>
          </w:p>
        </w:tc>
        <w:tc>
          <w:tcPr>
            <w:tcW w:w="80" w:type="dxa"/>
            <w:vAlign w:val="bottom"/>
          </w:tcPr>
          <w:p>
            <w:pPr>
              <w:spacing w:after="0"/>
              <w:rPr>
                <w:sz w:val="12"/>
                <w:szCs w:val="12"/>
                <w:color w:val="auto"/>
              </w:rPr>
            </w:pPr>
          </w:p>
        </w:tc>
        <w:tc>
          <w:tcPr>
            <w:tcW w:w="10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1.85%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interest spread</w:t>
            </w:r>
          </w:p>
        </w:tc>
        <w:tc>
          <w:tcPr>
            <w:tcW w:w="12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1.66%</w:t>
            </w:r>
          </w:p>
        </w:tc>
        <w:tc>
          <w:tcPr>
            <w:tcW w:w="14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1.67%</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1.63%</w:t>
            </w:r>
          </w:p>
        </w:tc>
        <w:tc>
          <w:tcPr>
            <w:tcW w:w="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1.68%</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1.76%</w:t>
            </w: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1.77%</w:t>
            </w:r>
          </w:p>
        </w:tc>
        <w:tc>
          <w:tcPr>
            <w:tcW w:w="8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1.69%</w:t>
            </w: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4540" w:type="dxa"/>
            <w:vAlign w:val="bottom"/>
          </w:tcPr>
          <w:p>
            <w:pPr>
              <w:spacing w:after="0"/>
              <w:rPr>
                <w:sz w:val="20"/>
                <w:szCs w:val="20"/>
                <w:color w:val="auto"/>
              </w:rPr>
            </w:pPr>
            <w:r>
              <w:rPr>
                <w:rFonts w:ascii="Arial" w:cs="Arial" w:eastAsia="Arial" w:hAnsi="Arial"/>
                <w:sz w:val="14"/>
                <w:szCs w:val="14"/>
                <w:color w:val="auto"/>
              </w:rPr>
              <w:t>Operating expenses to total average assets</w:t>
            </w:r>
          </w:p>
        </w:tc>
        <w:tc>
          <w:tcPr>
            <w:tcW w:w="120" w:type="dxa"/>
            <w:vAlign w:val="bottom"/>
          </w:tcPr>
          <w:p>
            <w:pPr>
              <w:spacing w:after="0"/>
              <w:rPr>
                <w:sz w:val="15"/>
                <w:szCs w:val="15"/>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4"/>
                <w:szCs w:val="14"/>
                <w:color w:val="auto"/>
              </w:rPr>
              <w:t>0.65%</w:t>
            </w:r>
          </w:p>
        </w:tc>
        <w:tc>
          <w:tcPr>
            <w:tcW w:w="140" w:type="dxa"/>
            <w:vAlign w:val="bottom"/>
          </w:tcPr>
          <w:p>
            <w:pPr>
              <w:spacing w:after="0"/>
              <w:rPr>
                <w:sz w:val="15"/>
                <w:szCs w:val="15"/>
                <w:color w:val="auto"/>
              </w:rPr>
            </w:pPr>
          </w:p>
        </w:tc>
        <w:tc>
          <w:tcPr>
            <w:tcW w:w="700" w:type="dxa"/>
            <w:vAlign w:val="bottom"/>
            <w:gridSpan w:val="2"/>
          </w:tcPr>
          <w:p>
            <w:pPr>
              <w:jc w:val="right"/>
              <w:ind w:right="40"/>
              <w:spacing w:after="0"/>
              <w:rPr>
                <w:sz w:val="20"/>
                <w:szCs w:val="20"/>
                <w:color w:val="auto"/>
              </w:rPr>
            </w:pPr>
            <w:r>
              <w:rPr>
                <w:rFonts w:ascii="Arial" w:cs="Arial" w:eastAsia="Arial" w:hAnsi="Arial"/>
                <w:sz w:val="14"/>
                <w:szCs w:val="14"/>
                <w:color w:val="auto"/>
              </w:rPr>
              <w:t>0.63%</w:t>
            </w:r>
          </w:p>
        </w:tc>
        <w:tc>
          <w:tcPr>
            <w:tcW w:w="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40" w:type="dxa"/>
            <w:vAlign w:val="bottom"/>
            <w:gridSpan w:val="2"/>
          </w:tcPr>
          <w:p>
            <w:pPr>
              <w:jc w:val="right"/>
              <w:ind w:right="40"/>
              <w:spacing w:after="0"/>
              <w:rPr>
                <w:sz w:val="20"/>
                <w:szCs w:val="20"/>
                <w:color w:val="auto"/>
              </w:rPr>
            </w:pPr>
            <w:r>
              <w:rPr>
                <w:rFonts w:ascii="Arial" w:cs="Arial" w:eastAsia="Arial" w:hAnsi="Arial"/>
                <w:sz w:val="14"/>
                <w:szCs w:val="14"/>
                <w:color w:val="auto"/>
              </w:rPr>
              <w:t>0.65%</w:t>
            </w:r>
          </w:p>
        </w:tc>
        <w:tc>
          <w:tcPr>
            <w:tcW w:w="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660" w:type="dxa"/>
            <w:vAlign w:val="bottom"/>
            <w:gridSpan w:val="2"/>
          </w:tcPr>
          <w:p>
            <w:pPr>
              <w:jc w:val="right"/>
              <w:ind w:right="40"/>
              <w:spacing w:after="0"/>
              <w:rPr>
                <w:sz w:val="20"/>
                <w:szCs w:val="20"/>
                <w:color w:val="auto"/>
              </w:rPr>
            </w:pPr>
            <w:r>
              <w:rPr>
                <w:rFonts w:ascii="Arial" w:cs="Arial" w:eastAsia="Arial" w:hAnsi="Arial"/>
                <w:sz w:val="14"/>
                <w:szCs w:val="14"/>
                <w:color w:val="auto"/>
              </w:rPr>
              <w:t>0.67%</w:t>
            </w:r>
          </w:p>
        </w:tc>
        <w:tc>
          <w:tcPr>
            <w:tcW w:w="6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00" w:type="dxa"/>
            <w:vAlign w:val="bottom"/>
            <w:gridSpan w:val="2"/>
          </w:tcPr>
          <w:p>
            <w:pPr>
              <w:jc w:val="right"/>
              <w:ind w:right="60"/>
              <w:spacing w:after="0"/>
              <w:rPr>
                <w:sz w:val="20"/>
                <w:szCs w:val="20"/>
                <w:color w:val="auto"/>
              </w:rPr>
            </w:pPr>
            <w:r>
              <w:rPr>
                <w:rFonts w:ascii="Arial" w:cs="Arial" w:eastAsia="Arial" w:hAnsi="Arial"/>
                <w:sz w:val="14"/>
                <w:szCs w:val="14"/>
                <w:color w:val="auto"/>
              </w:rPr>
              <w:t>0.72%</w:t>
            </w:r>
          </w:p>
        </w:tc>
        <w:tc>
          <w:tcPr>
            <w:tcW w:w="4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760" w:type="dxa"/>
            <w:vAlign w:val="bottom"/>
            <w:gridSpan w:val="2"/>
          </w:tcPr>
          <w:p>
            <w:pPr>
              <w:jc w:val="right"/>
              <w:ind w:right="120"/>
              <w:spacing w:after="0"/>
              <w:rPr>
                <w:sz w:val="20"/>
                <w:szCs w:val="20"/>
                <w:color w:val="auto"/>
              </w:rPr>
            </w:pPr>
            <w:r>
              <w:rPr>
                <w:rFonts w:ascii="Arial" w:cs="Arial" w:eastAsia="Arial" w:hAnsi="Arial"/>
                <w:sz w:val="14"/>
                <w:szCs w:val="14"/>
                <w:color w:val="auto"/>
              </w:rPr>
              <w:t>0.67%</w:t>
            </w:r>
          </w:p>
        </w:tc>
        <w:tc>
          <w:tcPr>
            <w:tcW w:w="80" w:type="dxa"/>
            <w:vAlign w:val="bottom"/>
          </w:tcPr>
          <w:p>
            <w:pPr>
              <w:spacing w:after="0"/>
              <w:rPr>
                <w:sz w:val="15"/>
                <w:szCs w:val="15"/>
                <w:color w:val="auto"/>
              </w:rPr>
            </w:pPr>
          </w:p>
        </w:tc>
        <w:tc>
          <w:tcPr>
            <w:tcW w:w="1020" w:type="dxa"/>
            <w:vAlign w:val="bottom"/>
            <w:gridSpan w:val="2"/>
          </w:tcPr>
          <w:p>
            <w:pPr>
              <w:jc w:val="right"/>
              <w:spacing w:after="0"/>
              <w:rPr>
                <w:sz w:val="20"/>
                <w:szCs w:val="20"/>
                <w:color w:val="auto"/>
              </w:rPr>
            </w:pPr>
            <w:r>
              <w:rPr>
                <w:rFonts w:ascii="Arial" w:cs="Arial" w:eastAsia="Arial" w:hAnsi="Arial"/>
                <w:sz w:val="14"/>
                <w:szCs w:val="14"/>
                <w:color w:val="auto"/>
              </w:rPr>
              <w:t>0.70%</w:t>
            </w:r>
          </w:p>
        </w:tc>
        <w:tc>
          <w:tcPr>
            <w:tcW w:w="0" w:type="dxa"/>
            <w:vAlign w:val="bottom"/>
          </w:tcPr>
          <w:p>
            <w:pPr>
              <w:spacing w:after="0"/>
              <w:rPr>
                <w:sz w:val="1"/>
                <w:szCs w:val="1"/>
                <w:color w:val="auto"/>
              </w:rPr>
            </w:pPr>
          </w:p>
        </w:tc>
      </w:tr>
      <w:tr>
        <w:trPr>
          <w:trHeight w:val="642"/>
        </w:trPr>
        <w:tc>
          <w:tcPr>
            <w:tcW w:w="20" w:type="dxa"/>
            <w:vAlign w:val="bottom"/>
            <w:tcBorders>
              <w:bottom w:val="single" w:sz="8" w:color="auto"/>
            </w:tcBorders>
          </w:tcPr>
          <w:p>
            <w:pPr>
              <w:spacing w:after="0"/>
              <w:rPr>
                <w:sz w:val="24"/>
                <w:szCs w:val="24"/>
                <w:color w:val="auto"/>
              </w:rPr>
            </w:pPr>
          </w:p>
        </w:tc>
        <w:tc>
          <w:tcPr>
            <w:tcW w:w="45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8" w:right="239" w:bottom="1440" w:gutter="0" w:footer="0" w:header="0"/>
        </w:sectPr>
      </w:pPr>
    </w:p>
    <w:bookmarkStart w:id="24" w:name="page25"/>
    <w:bookmarkEnd w:id="24"/>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7740" w:type="dxa"/>
            <w:vAlign w:val="bottom"/>
            <w:gridSpan w:val="7"/>
            <w:vMerge w:val="restart"/>
          </w:tcPr>
          <w:p>
            <w:pPr>
              <w:jc w:val="center"/>
              <w:ind w:left="3551"/>
              <w:spacing w:after="0"/>
              <w:rPr>
                <w:sz w:val="20"/>
                <w:szCs w:val="20"/>
                <w:color w:val="auto"/>
              </w:rPr>
            </w:pPr>
            <w:r>
              <w:rPr>
                <w:rFonts w:ascii="Arial" w:cs="Arial" w:eastAsia="Arial" w:hAnsi="Arial"/>
                <w:sz w:val="18"/>
                <w:szCs w:val="18"/>
                <w:color w:val="auto"/>
                <w:w w:val="95"/>
              </w:rPr>
              <w:t>BUSINESS SEGMENT ANALYSIS</w:t>
            </w:r>
          </w:p>
        </w:tc>
        <w:tc>
          <w:tcPr>
            <w:tcW w:w="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120" w:type="dxa"/>
            <w:vAlign w:val="bottom"/>
            <w:gridSpan w:val="3"/>
          </w:tcPr>
          <w:p>
            <w:pPr>
              <w:jc w:val="right"/>
              <w:spacing w:after="0"/>
              <w:rPr>
                <w:sz w:val="20"/>
                <w:szCs w:val="20"/>
                <w:color w:val="auto"/>
              </w:rPr>
            </w:pPr>
            <w:r>
              <w:rPr>
                <w:rFonts w:ascii="Arial" w:cs="Arial" w:eastAsia="Arial" w:hAnsi="Arial"/>
                <w:sz w:val="18"/>
                <w:szCs w:val="18"/>
                <w:color w:val="auto"/>
              </w:rPr>
              <w:t>EXHIBIT VIII</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7740" w:type="dxa"/>
            <w:vAlign w:val="bottom"/>
            <w:gridSpan w:val="7"/>
            <w:vMerge w:val="continue"/>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4980" w:type="dxa"/>
            <w:vAlign w:val="bottom"/>
          </w:tcPr>
          <w:p>
            <w:pPr>
              <w:spacing w:after="0"/>
              <w:rPr>
                <w:sz w:val="20"/>
                <w:szCs w:val="20"/>
                <w:color w:val="auto"/>
              </w:rPr>
            </w:pPr>
          </w:p>
        </w:tc>
        <w:tc>
          <w:tcPr>
            <w:tcW w:w="1440" w:type="dxa"/>
            <w:vAlign w:val="bottom"/>
            <w:gridSpan w:val="3"/>
          </w:tcPr>
          <w:p>
            <w:pPr>
              <w:jc w:val="center"/>
              <w:ind w:right="20"/>
              <w:spacing w:after="0"/>
              <w:rPr>
                <w:sz w:val="20"/>
                <w:szCs w:val="20"/>
                <w:color w:val="auto"/>
              </w:rPr>
            </w:pPr>
            <w:r>
              <w:rPr>
                <w:rFonts w:ascii="Arial" w:cs="Arial" w:eastAsia="Arial" w:hAnsi="Arial"/>
                <w:sz w:val="18"/>
                <w:szCs w:val="18"/>
                <w:color w:val="auto"/>
                <w:w w:val="91"/>
              </w:rPr>
              <w:t>(In US$ thousand)</w:t>
            </w:r>
          </w:p>
        </w:tc>
        <w:tc>
          <w:tcPr>
            <w:tcW w:w="14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20" w:type="dxa"/>
            <w:vAlign w:val="bottom"/>
          </w:tcPr>
          <w:p>
            <w:pPr>
              <w:spacing w:after="0"/>
              <w:rPr>
                <w:sz w:val="24"/>
                <w:szCs w:val="24"/>
                <w:color w:val="auto"/>
              </w:rPr>
            </w:pPr>
          </w:p>
        </w:tc>
        <w:tc>
          <w:tcPr>
            <w:tcW w:w="4980" w:type="dxa"/>
            <w:vAlign w:val="bottom"/>
          </w:tcPr>
          <w:p>
            <w:pPr>
              <w:spacing w:after="0"/>
              <w:rPr>
                <w:sz w:val="24"/>
                <w:szCs w:val="24"/>
                <w:color w:val="auto"/>
              </w:rPr>
            </w:pPr>
          </w:p>
        </w:tc>
        <w:tc>
          <w:tcPr>
            <w:tcW w:w="2760" w:type="dxa"/>
            <w:vAlign w:val="bottom"/>
            <w:gridSpan w:val="6"/>
          </w:tcPr>
          <w:p>
            <w:pPr>
              <w:spacing w:after="0"/>
              <w:rPr>
                <w:sz w:val="20"/>
                <w:szCs w:val="20"/>
                <w:color w:val="auto"/>
              </w:rPr>
            </w:pPr>
            <w:r>
              <w:rPr>
                <w:rFonts w:ascii="Arial" w:cs="Arial" w:eastAsia="Arial" w:hAnsi="Arial"/>
                <w:sz w:val="18"/>
                <w:szCs w:val="18"/>
                <w:color w:val="auto"/>
                <w:w w:val="98"/>
              </w:rPr>
              <w:t>FOR THE NINE MONTHS ENDED</w:t>
            </w: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480" w:type="dxa"/>
            <w:vAlign w:val="bottom"/>
            <w:gridSpan w:val="10"/>
          </w:tcPr>
          <w:p>
            <w:pPr>
              <w:jc w:val="right"/>
              <w:ind w:right="420"/>
              <w:spacing w:after="0"/>
              <w:rPr>
                <w:sz w:val="20"/>
                <w:szCs w:val="20"/>
                <w:color w:val="auto"/>
              </w:rPr>
            </w:pPr>
            <w:r>
              <w:rPr>
                <w:rFonts w:ascii="Arial" w:cs="Arial" w:eastAsia="Arial" w:hAnsi="Arial"/>
                <w:sz w:val="18"/>
                <w:szCs w:val="18"/>
                <w:color w:val="auto"/>
              </w:rPr>
              <w:t>FOR THE THREE MONTHS ENDED</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980" w:type="dxa"/>
            <w:vAlign w:val="bottom"/>
          </w:tcPr>
          <w:p>
            <w:pPr>
              <w:spacing w:after="0"/>
              <w:rPr>
                <w:sz w:val="19"/>
                <w:szCs w:val="19"/>
                <w:color w:val="auto"/>
              </w:rPr>
            </w:pPr>
          </w:p>
        </w:tc>
        <w:tc>
          <w:tcPr>
            <w:tcW w:w="160" w:type="dxa"/>
            <w:vAlign w:val="bottom"/>
            <w:tcBorders>
              <w:top w:val="single" w:sz="8" w:color="auto"/>
            </w:tcBorders>
          </w:tcPr>
          <w:p>
            <w:pPr>
              <w:spacing w:after="0"/>
              <w:rPr>
                <w:sz w:val="19"/>
                <w:szCs w:val="19"/>
                <w:color w:val="auto"/>
              </w:rPr>
            </w:pPr>
          </w:p>
        </w:tc>
        <w:tc>
          <w:tcPr>
            <w:tcW w:w="1280" w:type="dxa"/>
            <w:vAlign w:val="bottom"/>
            <w:tcBorders>
              <w:top w:val="single" w:sz="8" w:color="auto"/>
            </w:tcBorders>
            <w:gridSpan w:val="2"/>
          </w:tcPr>
          <w:p>
            <w:pPr>
              <w:jc w:val="right"/>
              <w:ind w:right="460"/>
              <w:spacing w:after="0"/>
              <w:rPr>
                <w:sz w:val="20"/>
                <w:szCs w:val="20"/>
                <w:color w:val="auto"/>
              </w:rPr>
            </w:pPr>
            <w:r>
              <w:rPr>
                <w:rFonts w:ascii="Arial" w:cs="Arial" w:eastAsia="Arial" w:hAnsi="Arial"/>
                <w:sz w:val="18"/>
                <w:szCs w:val="18"/>
                <w:color w:val="auto"/>
                <w:w w:val="92"/>
              </w:rPr>
              <w:t>SEP 30/15</w:t>
            </w:r>
          </w:p>
        </w:tc>
        <w:tc>
          <w:tcPr>
            <w:tcW w:w="140" w:type="dxa"/>
            <w:vAlign w:val="bottom"/>
            <w:tcBorders>
              <w:top w:val="single" w:sz="8" w:color="auto"/>
            </w:tcBorders>
          </w:tcPr>
          <w:p>
            <w:pPr>
              <w:spacing w:after="0"/>
              <w:rPr>
                <w:sz w:val="19"/>
                <w:szCs w:val="19"/>
                <w:color w:val="auto"/>
              </w:rPr>
            </w:pPr>
          </w:p>
        </w:tc>
        <w:tc>
          <w:tcPr>
            <w:tcW w:w="1040" w:type="dxa"/>
            <w:vAlign w:val="bottom"/>
            <w:tcBorders>
              <w:top w:val="single" w:sz="8" w:color="auto"/>
            </w:tcBorders>
          </w:tcPr>
          <w:p>
            <w:pPr>
              <w:jc w:val="right"/>
              <w:ind w:right="110"/>
              <w:spacing w:after="0"/>
              <w:rPr>
                <w:sz w:val="20"/>
                <w:szCs w:val="20"/>
                <w:color w:val="auto"/>
              </w:rPr>
            </w:pPr>
            <w:r>
              <w:rPr>
                <w:rFonts w:ascii="Arial" w:cs="Arial" w:eastAsia="Arial" w:hAnsi="Arial"/>
                <w:sz w:val="18"/>
                <w:szCs w:val="18"/>
                <w:color w:val="auto"/>
                <w:w w:val="95"/>
              </w:rPr>
              <w:t>SEP 30/14</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00" w:type="dxa"/>
            <w:vAlign w:val="bottom"/>
            <w:tcBorders>
              <w:top w:val="single" w:sz="8" w:color="auto"/>
            </w:tcBorders>
          </w:tcPr>
          <w:p>
            <w:pPr>
              <w:spacing w:after="0"/>
              <w:rPr>
                <w:sz w:val="19"/>
                <w:szCs w:val="19"/>
                <w:color w:val="auto"/>
              </w:rPr>
            </w:pPr>
          </w:p>
        </w:tc>
        <w:tc>
          <w:tcPr>
            <w:tcW w:w="1060" w:type="dxa"/>
            <w:vAlign w:val="bottom"/>
            <w:tcBorders>
              <w:top w:val="single" w:sz="8" w:color="auto"/>
            </w:tcBorders>
            <w:gridSpan w:val="2"/>
          </w:tcPr>
          <w:p>
            <w:pPr>
              <w:jc w:val="right"/>
              <w:ind w:right="260"/>
              <w:spacing w:after="0"/>
              <w:rPr>
                <w:sz w:val="20"/>
                <w:szCs w:val="20"/>
                <w:color w:val="auto"/>
              </w:rPr>
            </w:pPr>
            <w:r>
              <w:rPr>
                <w:rFonts w:ascii="Arial" w:cs="Arial" w:eastAsia="Arial" w:hAnsi="Arial"/>
                <w:sz w:val="18"/>
                <w:szCs w:val="18"/>
                <w:color w:val="auto"/>
                <w:w w:val="90"/>
              </w:rPr>
              <w:t>SEP 30/15</w:t>
            </w:r>
          </w:p>
        </w:tc>
        <w:tc>
          <w:tcPr>
            <w:tcW w:w="80" w:type="dxa"/>
            <w:vAlign w:val="bottom"/>
            <w:tcBorders>
              <w:top w:val="single" w:sz="8" w:color="auto"/>
            </w:tcBorders>
          </w:tcPr>
          <w:p>
            <w:pPr>
              <w:spacing w:after="0"/>
              <w:rPr>
                <w:sz w:val="19"/>
                <w:szCs w:val="19"/>
                <w:color w:val="auto"/>
              </w:rPr>
            </w:pPr>
          </w:p>
        </w:tc>
        <w:tc>
          <w:tcPr>
            <w:tcW w:w="100" w:type="dxa"/>
            <w:vAlign w:val="bottom"/>
            <w:tcBorders>
              <w:top w:val="single" w:sz="8" w:color="auto"/>
            </w:tcBorders>
          </w:tcPr>
          <w:p>
            <w:pPr>
              <w:spacing w:after="0"/>
              <w:rPr>
                <w:sz w:val="19"/>
                <w:szCs w:val="19"/>
                <w:color w:val="auto"/>
              </w:rPr>
            </w:pPr>
          </w:p>
        </w:tc>
        <w:tc>
          <w:tcPr>
            <w:tcW w:w="1040" w:type="dxa"/>
            <w:vAlign w:val="bottom"/>
            <w:tcBorders>
              <w:top w:val="single" w:sz="8" w:color="auto"/>
            </w:tcBorders>
            <w:gridSpan w:val="2"/>
          </w:tcPr>
          <w:p>
            <w:pPr>
              <w:jc w:val="right"/>
              <w:ind w:right="260"/>
              <w:spacing w:after="0"/>
              <w:rPr>
                <w:sz w:val="20"/>
                <w:szCs w:val="20"/>
                <w:color w:val="auto"/>
              </w:rPr>
            </w:pPr>
            <w:r>
              <w:rPr>
                <w:rFonts w:ascii="Arial" w:cs="Arial" w:eastAsia="Arial" w:hAnsi="Arial"/>
                <w:sz w:val="18"/>
                <w:szCs w:val="18"/>
                <w:color w:val="auto"/>
                <w:w w:val="89"/>
              </w:rPr>
              <w:t>JUN 30/15</w:t>
            </w:r>
          </w:p>
        </w:tc>
        <w:tc>
          <w:tcPr>
            <w:tcW w:w="80" w:type="dxa"/>
            <w:vAlign w:val="bottom"/>
            <w:tcBorders>
              <w:top w:val="single" w:sz="8" w:color="auto"/>
            </w:tcBorders>
          </w:tcPr>
          <w:p>
            <w:pPr>
              <w:spacing w:after="0"/>
              <w:rPr>
                <w:sz w:val="19"/>
                <w:szCs w:val="19"/>
                <w:color w:val="auto"/>
              </w:rPr>
            </w:pPr>
          </w:p>
        </w:tc>
        <w:tc>
          <w:tcPr>
            <w:tcW w:w="100" w:type="dxa"/>
            <w:vAlign w:val="bottom"/>
            <w:tcBorders>
              <w:top w:val="single" w:sz="8" w:color="auto"/>
            </w:tcBorders>
          </w:tcPr>
          <w:p>
            <w:pPr>
              <w:spacing w:after="0"/>
              <w:rPr>
                <w:sz w:val="19"/>
                <w:szCs w:val="19"/>
                <w:color w:val="auto"/>
              </w:rPr>
            </w:pPr>
          </w:p>
        </w:tc>
        <w:tc>
          <w:tcPr>
            <w:tcW w:w="920" w:type="dxa"/>
            <w:vAlign w:val="bottom"/>
            <w:tcBorders>
              <w:top w:val="single" w:sz="8" w:color="auto"/>
            </w:tcBorders>
          </w:tcPr>
          <w:p>
            <w:pPr>
              <w:jc w:val="right"/>
              <w:ind w:right="50"/>
              <w:spacing w:after="0"/>
              <w:rPr>
                <w:sz w:val="20"/>
                <w:szCs w:val="20"/>
                <w:color w:val="auto"/>
              </w:rPr>
            </w:pPr>
            <w:r>
              <w:rPr>
                <w:rFonts w:ascii="Arial" w:cs="Arial" w:eastAsia="Arial" w:hAnsi="Arial"/>
                <w:sz w:val="18"/>
                <w:szCs w:val="18"/>
                <w:color w:val="auto"/>
                <w:w w:val="88"/>
              </w:rPr>
              <w:t>SEP 30/14</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98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980" w:type="dxa"/>
            <w:vAlign w:val="bottom"/>
            <w:shd w:val="clear" w:color="auto" w:fill="CCEEFF"/>
          </w:tcPr>
          <w:p>
            <w:pPr>
              <w:spacing w:after="0"/>
              <w:rPr>
                <w:sz w:val="20"/>
                <w:szCs w:val="20"/>
                <w:color w:val="auto"/>
              </w:rPr>
            </w:pPr>
            <w:r>
              <w:rPr>
                <w:rFonts w:ascii="Arial" w:cs="Arial" w:eastAsia="Arial" w:hAnsi="Arial"/>
                <w:sz w:val="18"/>
                <w:szCs w:val="18"/>
                <w:color w:val="auto"/>
              </w:rPr>
              <w:t>COMMERCIAL DIVISION:</w:t>
            </w: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4980" w:type="dxa"/>
            <w:vAlign w:val="bottom"/>
          </w:tcPr>
          <w:p>
            <w:pPr>
              <w:ind w:left="160"/>
              <w:spacing w:after="0" w:line="256" w:lineRule="exact"/>
              <w:rPr>
                <w:sz w:val="20"/>
                <w:szCs w:val="20"/>
                <w:color w:val="auto"/>
              </w:rPr>
            </w:pPr>
            <w:r>
              <w:rPr>
                <w:rFonts w:ascii="Arial" w:cs="Arial" w:eastAsia="Arial" w:hAnsi="Arial"/>
                <w:sz w:val="18"/>
                <w:szCs w:val="18"/>
                <w:color w:val="auto"/>
              </w:rPr>
              <w:t xml:space="preserve">Net interest income </w:t>
            </w:r>
            <w:r>
              <w:rPr>
                <w:rFonts w:ascii="Arial" w:cs="Arial" w:eastAsia="Arial" w:hAnsi="Arial"/>
                <w:sz w:val="29"/>
                <w:szCs w:val="29"/>
                <w:color w:val="auto"/>
                <w:vertAlign w:val="superscript"/>
              </w:rPr>
              <w:t>(1)</w:t>
            </w:r>
          </w:p>
        </w:tc>
        <w:tc>
          <w:tcPr>
            <w:tcW w:w="160" w:type="dxa"/>
            <w:vAlign w:val="bottom"/>
          </w:tcPr>
          <w:p>
            <w:pPr>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93,253</w:t>
            </w:r>
          </w:p>
        </w:tc>
        <w:tc>
          <w:tcPr>
            <w:tcW w:w="14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180" w:type="dxa"/>
            <w:vAlign w:val="bottom"/>
            <w:gridSpan w:val="2"/>
          </w:tcPr>
          <w:p>
            <w:pPr>
              <w:jc w:val="right"/>
              <w:ind w:right="140"/>
              <w:spacing w:after="0"/>
              <w:rPr>
                <w:sz w:val="20"/>
                <w:szCs w:val="20"/>
                <w:color w:val="auto"/>
              </w:rPr>
            </w:pPr>
            <w:r>
              <w:rPr>
                <w:rFonts w:ascii="Arial" w:cs="Arial" w:eastAsia="Arial" w:hAnsi="Arial"/>
                <w:sz w:val="18"/>
                <w:szCs w:val="18"/>
                <w:color w:val="auto"/>
              </w:rPr>
              <w:t>89,323</w:t>
            </w: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32,152</w:t>
            </w:r>
          </w:p>
        </w:tc>
        <w:tc>
          <w:tcPr>
            <w:tcW w:w="18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140"/>
              <w:spacing w:after="0"/>
              <w:rPr>
                <w:sz w:val="20"/>
                <w:szCs w:val="20"/>
                <w:color w:val="auto"/>
              </w:rPr>
            </w:pPr>
            <w:r>
              <w:rPr>
                <w:rFonts w:ascii="Arial" w:cs="Arial" w:eastAsia="Arial" w:hAnsi="Arial"/>
                <w:sz w:val="18"/>
                <w:szCs w:val="18"/>
                <w:color w:val="auto"/>
              </w:rPr>
              <w:t>30,081</w:t>
            </w: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31,819</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4980" w:type="dxa"/>
            <w:vAlign w:val="bottom"/>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Non-interest operating income </w:t>
            </w:r>
            <w:r>
              <w:rPr>
                <w:rFonts w:ascii="Arial" w:cs="Arial" w:eastAsia="Arial" w:hAnsi="Arial"/>
                <w:sz w:val="29"/>
                <w:szCs w:val="29"/>
                <w:color w:val="auto"/>
                <w:vertAlign w:val="superscript"/>
              </w:rPr>
              <w:t>(2)</w:t>
            </w:r>
          </w:p>
        </w:tc>
        <w:tc>
          <w:tcPr>
            <w:tcW w:w="160" w:type="dxa"/>
            <w:vAlign w:val="bottom"/>
            <w:shd w:val="clear" w:color="auto" w:fill="CCEEFF"/>
          </w:tcPr>
          <w:p>
            <w:pPr>
              <w:spacing w:after="0"/>
              <w:rPr>
                <w:sz w:val="22"/>
                <w:szCs w:val="22"/>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14,080</w:t>
            </w:r>
          </w:p>
        </w:tc>
        <w:tc>
          <w:tcPr>
            <w:tcW w:w="140" w:type="dxa"/>
            <w:vAlign w:val="bottom"/>
            <w:shd w:val="clear" w:color="auto" w:fill="CCEEFF"/>
          </w:tcPr>
          <w:p>
            <w:pPr>
              <w:spacing w:after="0"/>
              <w:rPr>
                <w:sz w:val="22"/>
                <w:szCs w:val="22"/>
                <w:color w:val="auto"/>
              </w:rPr>
            </w:pP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14,556</w:t>
            </w:r>
          </w:p>
        </w:tc>
        <w:tc>
          <w:tcPr>
            <w:tcW w:w="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7,812</w:t>
            </w:r>
          </w:p>
        </w:tc>
        <w:tc>
          <w:tcPr>
            <w:tcW w:w="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3,598</w:t>
            </w:r>
          </w:p>
        </w:tc>
        <w:tc>
          <w:tcPr>
            <w:tcW w:w="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4,972</w:t>
            </w: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4980" w:type="dxa"/>
            <w:vAlign w:val="bottom"/>
          </w:tcPr>
          <w:p>
            <w:pPr>
              <w:ind w:left="160"/>
              <w:spacing w:after="0" w:line="269" w:lineRule="exact"/>
              <w:rPr>
                <w:sz w:val="20"/>
                <w:szCs w:val="20"/>
                <w:color w:val="auto"/>
              </w:rPr>
            </w:pPr>
            <w:r>
              <w:rPr>
                <w:rFonts w:ascii="Arial" w:cs="Arial" w:eastAsia="Arial" w:hAnsi="Arial"/>
                <w:sz w:val="18"/>
                <w:szCs w:val="18"/>
                <w:color w:val="auto"/>
              </w:rPr>
              <w:t xml:space="preserve">Operating expenses </w:t>
            </w:r>
            <w:r>
              <w:rPr>
                <w:rFonts w:ascii="Arial" w:cs="Arial" w:eastAsia="Arial" w:hAnsi="Arial"/>
                <w:sz w:val="30"/>
                <w:szCs w:val="30"/>
                <w:color w:val="auto"/>
                <w:vertAlign w:val="superscript"/>
              </w:rPr>
              <w:t>(3)</w:t>
            </w:r>
          </w:p>
        </w:tc>
        <w:tc>
          <w:tcPr>
            <w:tcW w:w="160" w:type="dxa"/>
            <w:vAlign w:val="bottom"/>
          </w:tcPr>
          <w:p>
            <w:pPr>
              <w:spacing w:after="0"/>
              <w:rPr>
                <w:sz w:val="23"/>
                <w:szCs w:val="23"/>
                <w:color w:val="auto"/>
              </w:rPr>
            </w:pPr>
          </w:p>
        </w:tc>
        <w:tc>
          <w:tcPr>
            <w:tcW w:w="1280" w:type="dxa"/>
            <w:vAlign w:val="bottom"/>
            <w:gridSpan w:val="2"/>
          </w:tcPr>
          <w:p>
            <w:pPr>
              <w:jc w:val="right"/>
              <w:ind w:right="180"/>
              <w:spacing w:after="0"/>
              <w:rPr>
                <w:sz w:val="20"/>
                <w:szCs w:val="20"/>
                <w:color w:val="auto"/>
              </w:rPr>
            </w:pPr>
            <w:r>
              <w:rPr>
                <w:rFonts w:ascii="Arial" w:cs="Arial" w:eastAsia="Arial" w:hAnsi="Arial"/>
                <w:sz w:val="18"/>
                <w:szCs w:val="18"/>
                <w:color w:val="auto"/>
              </w:rPr>
              <w:t>(30,154)</w:t>
            </w:r>
          </w:p>
        </w:tc>
        <w:tc>
          <w:tcPr>
            <w:tcW w:w="140" w:type="dxa"/>
            <w:vAlign w:val="bottom"/>
          </w:tcPr>
          <w:p>
            <w:pPr>
              <w:spacing w:after="0"/>
              <w:rPr>
                <w:sz w:val="23"/>
                <w:szCs w:val="23"/>
                <w:color w:val="auto"/>
              </w:rPr>
            </w:pPr>
          </w:p>
        </w:tc>
        <w:tc>
          <w:tcPr>
            <w:tcW w:w="1180" w:type="dxa"/>
            <w:vAlign w:val="bottom"/>
            <w:gridSpan w:val="2"/>
          </w:tcPr>
          <w:p>
            <w:pPr>
              <w:jc w:val="right"/>
              <w:ind w:right="80"/>
              <w:spacing w:after="0"/>
              <w:rPr>
                <w:sz w:val="20"/>
                <w:szCs w:val="20"/>
                <w:color w:val="auto"/>
              </w:rPr>
            </w:pPr>
            <w:r>
              <w:rPr>
                <w:rFonts w:ascii="Arial" w:cs="Arial" w:eastAsia="Arial" w:hAnsi="Arial"/>
                <w:sz w:val="18"/>
                <w:szCs w:val="18"/>
                <w:color w:val="auto"/>
              </w:rPr>
              <w:t>(30,688)</w:t>
            </w:r>
          </w:p>
        </w:tc>
        <w:tc>
          <w:tcPr>
            <w:tcW w:w="8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(9,982)</w:t>
            </w:r>
          </w:p>
        </w:tc>
        <w:tc>
          <w:tcPr>
            <w:tcW w:w="8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040" w:type="dxa"/>
            <w:vAlign w:val="bottom"/>
            <w:gridSpan w:val="2"/>
          </w:tcPr>
          <w:p>
            <w:pPr>
              <w:jc w:val="right"/>
              <w:ind w:right="80"/>
              <w:spacing w:after="0"/>
              <w:rPr>
                <w:sz w:val="20"/>
                <w:szCs w:val="20"/>
                <w:color w:val="auto"/>
              </w:rPr>
            </w:pPr>
            <w:r>
              <w:rPr>
                <w:rFonts w:ascii="Arial" w:cs="Arial" w:eastAsia="Arial" w:hAnsi="Arial"/>
                <w:sz w:val="18"/>
                <w:szCs w:val="18"/>
                <w:color w:val="auto"/>
              </w:rPr>
              <w:t>(9,786)</w:t>
            </w:r>
          </w:p>
        </w:tc>
        <w:tc>
          <w:tcPr>
            <w:tcW w:w="8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(10,120)</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980" w:type="dxa"/>
            <w:vAlign w:val="bottom"/>
            <w:vMerge w:val="restart"/>
            <w:shd w:val="clear" w:color="auto" w:fill="CCEEFF"/>
          </w:tcPr>
          <w:p>
            <w:pPr>
              <w:spacing w:after="0" w:line="256" w:lineRule="exact"/>
              <w:rPr>
                <w:sz w:val="20"/>
                <w:szCs w:val="20"/>
                <w:color w:val="auto"/>
              </w:rPr>
            </w:pPr>
            <w:r>
              <w:rPr>
                <w:rFonts w:ascii="Arial" w:cs="Arial" w:eastAsia="Arial" w:hAnsi="Arial"/>
                <w:sz w:val="18"/>
                <w:szCs w:val="18"/>
                <w:color w:val="auto"/>
              </w:rPr>
              <w:t xml:space="preserve">Net operating income </w:t>
            </w:r>
            <w:r>
              <w:rPr>
                <w:rFonts w:ascii="Arial" w:cs="Arial" w:eastAsia="Arial" w:hAnsi="Arial"/>
                <w:sz w:val="29"/>
                <w:szCs w:val="29"/>
                <w:color w:val="auto"/>
                <w:vertAlign w:val="superscript"/>
              </w:rPr>
              <w:t>(4)</w:t>
            </w:r>
          </w:p>
        </w:tc>
        <w:tc>
          <w:tcPr>
            <w:tcW w:w="160" w:type="dxa"/>
            <w:vAlign w:val="bottom"/>
            <w:shd w:val="clear" w:color="auto" w:fill="000000"/>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20" w:type="dxa"/>
            <w:vAlign w:val="bottom"/>
          </w:tcPr>
          <w:p>
            <w:pPr>
              <w:spacing w:after="0"/>
              <w:rPr>
                <w:sz w:val="20"/>
                <w:szCs w:val="20"/>
                <w:color w:val="auto"/>
              </w:rPr>
            </w:pPr>
          </w:p>
        </w:tc>
        <w:tc>
          <w:tcPr>
            <w:tcW w:w="4980" w:type="dxa"/>
            <w:vAlign w:val="bottom"/>
            <w:vMerge w:val="continue"/>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77,179</w:t>
            </w:r>
          </w:p>
        </w:tc>
        <w:tc>
          <w:tcPr>
            <w:tcW w:w="24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73,191</w:t>
            </w:r>
          </w:p>
        </w:tc>
        <w:tc>
          <w:tcPr>
            <w:tcW w:w="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29,982</w:t>
            </w:r>
          </w:p>
        </w:tc>
        <w:tc>
          <w:tcPr>
            <w:tcW w:w="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23,893</w:t>
            </w:r>
          </w:p>
        </w:tc>
        <w:tc>
          <w:tcPr>
            <w:tcW w:w="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26,671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980" w:type="dxa"/>
            <w:vAlign w:val="bottom"/>
          </w:tcPr>
          <w:p>
            <w:pPr>
              <w:spacing w:after="0"/>
              <w:rPr>
                <w:sz w:val="20"/>
                <w:szCs w:val="20"/>
                <w:color w:val="auto"/>
              </w:rPr>
            </w:pPr>
            <w:r>
              <w:rPr>
                <w:rFonts w:ascii="Arial" w:cs="Arial" w:eastAsia="Arial" w:hAnsi="Arial"/>
                <w:sz w:val="18"/>
                <w:szCs w:val="18"/>
                <w:color w:val="auto"/>
              </w:rPr>
              <w:t>Provision for loan and off-balance sheet credit losses, net</w:t>
            </w:r>
          </w:p>
        </w:tc>
        <w:tc>
          <w:tcPr>
            <w:tcW w:w="160" w:type="dxa"/>
            <w:vAlign w:val="bottom"/>
          </w:tcPr>
          <w:p>
            <w:pPr>
              <w:spacing w:after="0"/>
              <w:rPr>
                <w:sz w:val="18"/>
                <w:szCs w:val="18"/>
                <w:color w:val="auto"/>
              </w:rPr>
            </w:pPr>
          </w:p>
        </w:tc>
        <w:tc>
          <w:tcPr>
            <w:tcW w:w="1280" w:type="dxa"/>
            <w:vAlign w:val="bottom"/>
            <w:gridSpan w:val="2"/>
          </w:tcPr>
          <w:p>
            <w:pPr>
              <w:jc w:val="right"/>
              <w:ind w:right="180"/>
              <w:spacing w:after="0"/>
              <w:rPr>
                <w:sz w:val="20"/>
                <w:szCs w:val="20"/>
                <w:color w:val="auto"/>
              </w:rPr>
            </w:pPr>
            <w:r>
              <w:rPr>
                <w:rFonts w:ascii="Arial" w:cs="Arial" w:eastAsia="Arial" w:hAnsi="Arial"/>
                <w:sz w:val="18"/>
                <w:szCs w:val="18"/>
                <w:color w:val="auto"/>
              </w:rPr>
              <w:t>(6,649)</w:t>
            </w:r>
          </w:p>
        </w:tc>
        <w:tc>
          <w:tcPr>
            <w:tcW w:w="140" w:type="dxa"/>
            <w:vAlign w:val="bottom"/>
          </w:tcPr>
          <w:p>
            <w:pPr>
              <w:spacing w:after="0"/>
              <w:rPr>
                <w:sz w:val="18"/>
                <w:szCs w:val="18"/>
                <w:color w:val="auto"/>
              </w:rPr>
            </w:pPr>
          </w:p>
        </w:tc>
        <w:tc>
          <w:tcPr>
            <w:tcW w:w="1180" w:type="dxa"/>
            <w:vAlign w:val="bottom"/>
            <w:gridSpan w:val="2"/>
          </w:tcPr>
          <w:p>
            <w:pPr>
              <w:jc w:val="right"/>
              <w:ind w:right="80"/>
              <w:spacing w:after="0"/>
              <w:rPr>
                <w:sz w:val="20"/>
                <w:szCs w:val="20"/>
                <w:color w:val="auto"/>
              </w:rPr>
            </w:pPr>
            <w:r>
              <w:rPr>
                <w:rFonts w:ascii="Arial" w:cs="Arial" w:eastAsia="Arial" w:hAnsi="Arial"/>
                <w:sz w:val="18"/>
                <w:szCs w:val="18"/>
                <w:color w:val="auto"/>
              </w:rPr>
              <w:t>(7,440)</w:t>
            </w: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(2,878)</w:t>
            </w: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gridSpan w:val="2"/>
          </w:tcPr>
          <w:p>
            <w:pPr>
              <w:jc w:val="right"/>
              <w:ind w:right="80"/>
              <w:spacing w:after="0"/>
              <w:rPr>
                <w:sz w:val="20"/>
                <w:szCs w:val="20"/>
                <w:color w:val="auto"/>
              </w:rPr>
            </w:pPr>
            <w:r>
              <w:rPr>
                <w:rFonts w:ascii="Arial" w:cs="Arial" w:eastAsia="Arial" w:hAnsi="Arial"/>
                <w:sz w:val="18"/>
                <w:szCs w:val="18"/>
                <w:color w:val="auto"/>
              </w:rPr>
              <w:t>(3,445)</w:t>
            </w: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(3,772)</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980" w:type="dxa"/>
            <w:vAlign w:val="bottom"/>
            <w:shd w:val="clear" w:color="auto" w:fill="CCEEFF"/>
          </w:tcPr>
          <w:p>
            <w:pPr>
              <w:spacing w:after="0"/>
              <w:rPr>
                <w:sz w:val="20"/>
                <w:szCs w:val="20"/>
                <w:color w:val="auto"/>
              </w:rPr>
            </w:pPr>
            <w:r>
              <w:rPr>
                <w:rFonts w:ascii="Arial" w:cs="Arial" w:eastAsia="Arial" w:hAnsi="Arial"/>
                <w:sz w:val="18"/>
                <w:szCs w:val="18"/>
                <w:color w:val="auto"/>
              </w:rPr>
              <w:t>Recoveries, net of impairment of assets</w:t>
            </w:r>
          </w:p>
        </w:tc>
        <w:tc>
          <w:tcPr>
            <w:tcW w:w="16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w:t>
            </w:r>
          </w:p>
        </w:tc>
        <w:tc>
          <w:tcPr>
            <w:tcW w:w="14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w:t>
            </w:r>
          </w:p>
        </w:tc>
        <w:tc>
          <w:tcPr>
            <w:tcW w:w="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4980" w:type="dxa"/>
            <w:vAlign w:val="bottom"/>
          </w:tcPr>
          <w:p>
            <w:pPr>
              <w:spacing w:after="0" w:line="182" w:lineRule="exact"/>
              <w:rPr>
                <w:sz w:val="20"/>
                <w:szCs w:val="20"/>
                <w:color w:val="auto"/>
              </w:rPr>
            </w:pPr>
            <w:r>
              <w:rPr>
                <w:rFonts w:ascii="Arial" w:cs="Arial" w:eastAsia="Arial" w:hAnsi="Arial"/>
                <w:sz w:val="18"/>
                <w:szCs w:val="18"/>
                <w:color w:val="auto"/>
              </w:rPr>
              <w:t>NET INCOME ATTRIBUTABLE TO BLADEX</w:t>
            </w:r>
          </w:p>
        </w:tc>
        <w:tc>
          <w:tcPr>
            <w:tcW w:w="160" w:type="dxa"/>
            <w:vAlign w:val="bottom"/>
            <w:tcBorders>
              <w:top w:val="single" w:sz="8" w:color="auto"/>
            </w:tcBorders>
          </w:tcPr>
          <w:p>
            <w:pPr>
              <w:spacing w:after="0"/>
              <w:rPr>
                <w:sz w:val="15"/>
                <w:szCs w:val="15"/>
                <w:color w:val="auto"/>
              </w:rPr>
            </w:pPr>
          </w:p>
        </w:tc>
        <w:tc>
          <w:tcPr>
            <w:tcW w:w="1040" w:type="dxa"/>
            <w:vAlign w:val="bottom"/>
            <w:tcBorders>
              <w:top w:val="single" w:sz="8" w:color="auto"/>
            </w:tcBorders>
          </w:tcPr>
          <w:p>
            <w:pPr>
              <w:spacing w:after="0"/>
              <w:rPr>
                <w:sz w:val="15"/>
                <w:szCs w:val="15"/>
                <w:color w:val="auto"/>
              </w:rPr>
            </w:pPr>
          </w:p>
        </w:tc>
        <w:tc>
          <w:tcPr>
            <w:tcW w:w="240" w:type="dxa"/>
            <w:vAlign w:val="bottom"/>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1040" w:type="dxa"/>
            <w:vAlign w:val="bottom"/>
            <w:tcBorders>
              <w:top w:val="single" w:sz="8" w:color="auto"/>
            </w:tcBorders>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920" w:type="dxa"/>
            <w:vAlign w:val="bottom"/>
            <w:tcBorders>
              <w:top w:val="single" w:sz="8" w:color="auto"/>
            </w:tcBorders>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900" w:type="dxa"/>
            <w:vAlign w:val="bottom"/>
            <w:tcBorders>
              <w:top w:val="single" w:sz="8" w:color="auto"/>
            </w:tcBorders>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92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4980" w:type="dxa"/>
            <w:vAlign w:val="bottom"/>
          </w:tcPr>
          <w:p>
            <w:pPr>
              <w:ind w:left="120"/>
              <w:spacing w:after="0"/>
              <w:rPr>
                <w:sz w:val="20"/>
                <w:szCs w:val="20"/>
                <w:color w:val="auto"/>
              </w:rPr>
            </w:pPr>
            <w:r>
              <w:rPr>
                <w:rFonts w:ascii="Arial" w:cs="Arial" w:eastAsia="Arial" w:hAnsi="Arial"/>
                <w:sz w:val="18"/>
                <w:szCs w:val="18"/>
                <w:color w:val="auto"/>
              </w:rPr>
              <w:t>STOCKHOLDERS</w:t>
            </w:r>
          </w:p>
        </w:tc>
        <w:tc>
          <w:tcPr>
            <w:tcW w:w="160" w:type="dxa"/>
            <w:vAlign w:val="bottom"/>
          </w:tcPr>
          <w:p>
            <w:pPr>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70,530</w:t>
            </w:r>
          </w:p>
        </w:tc>
        <w:tc>
          <w:tcPr>
            <w:tcW w:w="14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180" w:type="dxa"/>
            <w:vAlign w:val="bottom"/>
            <w:gridSpan w:val="2"/>
          </w:tcPr>
          <w:p>
            <w:pPr>
              <w:jc w:val="right"/>
              <w:ind w:right="140"/>
              <w:spacing w:after="0"/>
              <w:rPr>
                <w:sz w:val="20"/>
                <w:szCs w:val="20"/>
                <w:color w:val="auto"/>
              </w:rPr>
            </w:pPr>
            <w:r>
              <w:rPr>
                <w:rFonts w:ascii="Arial" w:cs="Arial" w:eastAsia="Arial" w:hAnsi="Arial"/>
                <w:sz w:val="18"/>
                <w:szCs w:val="18"/>
                <w:color w:val="auto"/>
              </w:rPr>
              <w:t>65,758</w:t>
            </w: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27,104</w:t>
            </w:r>
          </w:p>
        </w:tc>
        <w:tc>
          <w:tcPr>
            <w:tcW w:w="18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140"/>
              <w:spacing w:after="0"/>
              <w:rPr>
                <w:sz w:val="20"/>
                <w:szCs w:val="20"/>
                <w:color w:val="auto"/>
              </w:rPr>
            </w:pPr>
            <w:r>
              <w:rPr>
                <w:rFonts w:ascii="Arial" w:cs="Arial" w:eastAsia="Arial" w:hAnsi="Arial"/>
                <w:sz w:val="18"/>
                <w:szCs w:val="18"/>
                <w:color w:val="auto"/>
              </w:rPr>
              <w:t>20,448</w:t>
            </w: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22,899</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498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Average interest-earning assets </w:t>
            </w:r>
            <w:r>
              <w:rPr>
                <w:rFonts w:ascii="Arial" w:cs="Arial" w:eastAsia="Arial" w:hAnsi="Arial"/>
                <w:sz w:val="29"/>
                <w:szCs w:val="29"/>
                <w:color w:val="auto"/>
                <w:vertAlign w:val="superscript"/>
              </w:rPr>
              <w:t>(5)</w:t>
            </w:r>
          </w:p>
        </w:tc>
        <w:tc>
          <w:tcPr>
            <w:tcW w:w="160" w:type="dxa"/>
            <w:vAlign w:val="bottom"/>
            <w:shd w:val="clear" w:color="auto" w:fill="CCEEFF"/>
          </w:tcPr>
          <w:p>
            <w:pPr>
              <w:spacing w:after="0"/>
              <w:rPr>
                <w:sz w:val="22"/>
                <w:szCs w:val="22"/>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6,646,070</w:t>
            </w:r>
          </w:p>
        </w:tc>
        <w:tc>
          <w:tcPr>
            <w:tcW w:w="24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6,333,940</w:t>
            </w:r>
          </w:p>
        </w:tc>
        <w:tc>
          <w:tcPr>
            <w:tcW w:w="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6,683,577</w:t>
            </w:r>
          </w:p>
        </w:tc>
        <w:tc>
          <w:tcPr>
            <w:tcW w:w="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6,595,850</w:t>
            </w:r>
          </w:p>
        </w:tc>
        <w:tc>
          <w:tcPr>
            <w:tcW w:w="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6,518,395</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4980" w:type="dxa"/>
            <w:vAlign w:val="bottom"/>
          </w:tcPr>
          <w:p>
            <w:pPr>
              <w:spacing w:after="0" w:line="256" w:lineRule="exact"/>
              <w:rPr>
                <w:sz w:val="20"/>
                <w:szCs w:val="20"/>
                <w:color w:val="auto"/>
              </w:rPr>
            </w:pPr>
            <w:r>
              <w:rPr>
                <w:rFonts w:ascii="Arial" w:cs="Arial" w:eastAsia="Arial" w:hAnsi="Arial"/>
                <w:sz w:val="18"/>
                <w:szCs w:val="18"/>
                <w:color w:val="auto"/>
              </w:rPr>
              <w:t xml:space="preserve">End-of-period interest-earning assets </w:t>
            </w:r>
            <w:r>
              <w:rPr>
                <w:rFonts w:ascii="Arial" w:cs="Arial" w:eastAsia="Arial" w:hAnsi="Arial"/>
                <w:sz w:val="29"/>
                <w:szCs w:val="29"/>
                <w:color w:val="auto"/>
                <w:vertAlign w:val="superscript"/>
              </w:rPr>
              <w:t>(5)</w:t>
            </w:r>
          </w:p>
        </w:tc>
        <w:tc>
          <w:tcPr>
            <w:tcW w:w="160" w:type="dxa"/>
            <w:vAlign w:val="bottom"/>
          </w:tcPr>
          <w:p>
            <w:pPr>
              <w:spacing w:after="0"/>
              <w:rPr>
                <w:sz w:val="22"/>
                <w:szCs w:val="22"/>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6,749,400</w:t>
            </w:r>
          </w:p>
        </w:tc>
        <w:tc>
          <w:tcPr>
            <w:tcW w:w="24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1180" w:type="dxa"/>
            <w:vAlign w:val="bottom"/>
            <w:gridSpan w:val="2"/>
          </w:tcPr>
          <w:p>
            <w:pPr>
              <w:jc w:val="right"/>
              <w:ind w:right="140"/>
              <w:spacing w:after="0"/>
              <w:rPr>
                <w:sz w:val="20"/>
                <w:szCs w:val="20"/>
                <w:color w:val="auto"/>
              </w:rPr>
            </w:pPr>
            <w:r>
              <w:rPr>
                <w:rFonts w:ascii="Arial" w:cs="Arial" w:eastAsia="Arial" w:hAnsi="Arial"/>
                <w:sz w:val="18"/>
                <w:szCs w:val="18"/>
                <w:color w:val="auto"/>
              </w:rPr>
              <w:t>6,697,757</w:t>
            </w:r>
          </w:p>
        </w:tc>
        <w:tc>
          <w:tcPr>
            <w:tcW w:w="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6,749,400</w:t>
            </w:r>
          </w:p>
        </w:tc>
        <w:tc>
          <w:tcPr>
            <w:tcW w:w="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8"/>
                <w:szCs w:val="18"/>
                <w:color w:val="auto"/>
              </w:rPr>
              <w:t>6,911,164</w:t>
            </w:r>
          </w:p>
        </w:tc>
        <w:tc>
          <w:tcPr>
            <w:tcW w:w="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6,697,757</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9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980" w:type="dxa"/>
            <w:vAlign w:val="bottom"/>
          </w:tcPr>
          <w:p>
            <w:pPr>
              <w:spacing w:after="0"/>
              <w:rPr>
                <w:sz w:val="20"/>
                <w:szCs w:val="20"/>
                <w:color w:val="auto"/>
              </w:rPr>
            </w:pPr>
            <w:r>
              <w:rPr>
                <w:rFonts w:ascii="Arial" w:cs="Arial" w:eastAsia="Arial" w:hAnsi="Arial"/>
                <w:sz w:val="18"/>
                <w:szCs w:val="18"/>
                <w:color w:val="auto"/>
              </w:rPr>
              <w:t>TREASURY DIVISION:</w:t>
            </w: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9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4980" w:type="dxa"/>
            <w:vAlign w:val="bottom"/>
          </w:tcPr>
          <w:p>
            <w:pPr>
              <w:ind w:left="160"/>
              <w:spacing w:after="0" w:line="256" w:lineRule="exact"/>
              <w:rPr>
                <w:sz w:val="20"/>
                <w:szCs w:val="20"/>
                <w:color w:val="auto"/>
              </w:rPr>
            </w:pPr>
            <w:r>
              <w:rPr>
                <w:rFonts w:ascii="Arial" w:cs="Arial" w:eastAsia="Arial" w:hAnsi="Arial"/>
                <w:sz w:val="18"/>
                <w:szCs w:val="18"/>
                <w:color w:val="auto"/>
              </w:rPr>
              <w:t xml:space="preserve">Net interest income </w:t>
            </w:r>
            <w:r>
              <w:rPr>
                <w:rFonts w:ascii="Arial" w:cs="Arial" w:eastAsia="Arial" w:hAnsi="Arial"/>
                <w:sz w:val="29"/>
                <w:szCs w:val="29"/>
                <w:color w:val="auto"/>
                <w:vertAlign w:val="superscript"/>
              </w:rPr>
              <w:t>(1)</w:t>
            </w:r>
          </w:p>
        </w:tc>
        <w:tc>
          <w:tcPr>
            <w:tcW w:w="160" w:type="dxa"/>
            <w:vAlign w:val="bottom"/>
          </w:tcPr>
          <w:p>
            <w:pPr>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14,233</w:t>
            </w:r>
          </w:p>
        </w:tc>
        <w:tc>
          <w:tcPr>
            <w:tcW w:w="14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180" w:type="dxa"/>
            <w:vAlign w:val="bottom"/>
            <w:gridSpan w:val="2"/>
          </w:tcPr>
          <w:p>
            <w:pPr>
              <w:jc w:val="right"/>
              <w:ind w:right="140"/>
              <w:spacing w:after="0"/>
              <w:rPr>
                <w:sz w:val="20"/>
                <w:szCs w:val="20"/>
                <w:color w:val="auto"/>
              </w:rPr>
            </w:pPr>
            <w:r>
              <w:rPr>
                <w:rFonts w:ascii="Arial" w:cs="Arial" w:eastAsia="Arial" w:hAnsi="Arial"/>
                <w:sz w:val="18"/>
                <w:szCs w:val="18"/>
                <w:color w:val="auto"/>
              </w:rPr>
              <w:t>13,524</w:t>
            </w: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4,842</w:t>
            </w:r>
          </w:p>
        </w:tc>
        <w:tc>
          <w:tcPr>
            <w:tcW w:w="18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140"/>
              <w:spacing w:after="0"/>
              <w:rPr>
                <w:sz w:val="20"/>
                <w:szCs w:val="20"/>
                <w:color w:val="auto"/>
              </w:rPr>
            </w:pPr>
            <w:r>
              <w:rPr>
                <w:rFonts w:ascii="Arial" w:cs="Arial" w:eastAsia="Arial" w:hAnsi="Arial"/>
                <w:sz w:val="18"/>
                <w:szCs w:val="18"/>
                <w:color w:val="auto"/>
              </w:rPr>
              <w:t>4,643</w:t>
            </w: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5,027</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4980" w:type="dxa"/>
            <w:vAlign w:val="bottom"/>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Non-interest operating income (loss) </w:t>
            </w:r>
            <w:r>
              <w:rPr>
                <w:rFonts w:ascii="Arial" w:cs="Arial" w:eastAsia="Arial" w:hAnsi="Arial"/>
                <w:sz w:val="29"/>
                <w:szCs w:val="29"/>
                <w:color w:val="auto"/>
                <w:vertAlign w:val="superscript"/>
              </w:rPr>
              <w:t>(2)</w:t>
            </w:r>
          </w:p>
        </w:tc>
        <w:tc>
          <w:tcPr>
            <w:tcW w:w="160" w:type="dxa"/>
            <w:vAlign w:val="bottom"/>
            <w:shd w:val="clear" w:color="auto" w:fill="CCEEFF"/>
          </w:tcPr>
          <w:p>
            <w:pPr>
              <w:spacing w:after="0"/>
              <w:rPr>
                <w:sz w:val="22"/>
                <w:szCs w:val="22"/>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6,166</w:t>
            </w:r>
          </w:p>
        </w:tc>
        <w:tc>
          <w:tcPr>
            <w:tcW w:w="140" w:type="dxa"/>
            <w:vAlign w:val="bottom"/>
            <w:shd w:val="clear" w:color="auto" w:fill="CCEEFF"/>
          </w:tcPr>
          <w:p>
            <w:pPr>
              <w:spacing w:after="0"/>
              <w:rPr>
                <w:sz w:val="22"/>
                <w:szCs w:val="22"/>
                <w:color w:val="auto"/>
              </w:rPr>
            </w:pPr>
          </w:p>
        </w:tc>
        <w:tc>
          <w:tcPr>
            <w:tcW w:w="1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(483)</w:t>
            </w:r>
          </w:p>
        </w:tc>
        <w:tc>
          <w:tcPr>
            <w:tcW w:w="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4,428</w:t>
            </w:r>
          </w:p>
        </w:tc>
        <w:tc>
          <w:tcPr>
            <w:tcW w:w="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(2,033)</w:t>
            </w:r>
          </w:p>
        </w:tc>
        <w:tc>
          <w:tcPr>
            <w:tcW w:w="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1,360</w:t>
            </w: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4980" w:type="dxa"/>
            <w:vAlign w:val="bottom"/>
          </w:tcPr>
          <w:p>
            <w:pPr>
              <w:ind w:left="160"/>
              <w:spacing w:after="0" w:line="269" w:lineRule="exact"/>
              <w:rPr>
                <w:sz w:val="20"/>
                <w:szCs w:val="20"/>
                <w:color w:val="auto"/>
              </w:rPr>
            </w:pPr>
            <w:r>
              <w:rPr>
                <w:rFonts w:ascii="Arial" w:cs="Arial" w:eastAsia="Arial" w:hAnsi="Arial"/>
                <w:sz w:val="18"/>
                <w:szCs w:val="18"/>
                <w:color w:val="auto"/>
              </w:rPr>
              <w:t xml:space="preserve">Operating expenses </w:t>
            </w:r>
            <w:r>
              <w:rPr>
                <w:rFonts w:ascii="Arial" w:cs="Arial" w:eastAsia="Arial" w:hAnsi="Arial"/>
                <w:sz w:val="30"/>
                <w:szCs w:val="30"/>
                <w:color w:val="auto"/>
                <w:vertAlign w:val="superscript"/>
              </w:rPr>
              <w:t>(3)</w:t>
            </w:r>
          </w:p>
        </w:tc>
        <w:tc>
          <w:tcPr>
            <w:tcW w:w="160" w:type="dxa"/>
            <w:vAlign w:val="bottom"/>
          </w:tcPr>
          <w:p>
            <w:pPr>
              <w:spacing w:after="0"/>
              <w:rPr>
                <w:sz w:val="23"/>
                <w:szCs w:val="23"/>
                <w:color w:val="auto"/>
              </w:rPr>
            </w:pPr>
          </w:p>
        </w:tc>
        <w:tc>
          <w:tcPr>
            <w:tcW w:w="1280" w:type="dxa"/>
            <w:vAlign w:val="bottom"/>
            <w:gridSpan w:val="2"/>
          </w:tcPr>
          <w:p>
            <w:pPr>
              <w:jc w:val="right"/>
              <w:ind w:right="180"/>
              <w:spacing w:after="0"/>
              <w:rPr>
                <w:sz w:val="20"/>
                <w:szCs w:val="20"/>
                <w:color w:val="auto"/>
              </w:rPr>
            </w:pPr>
            <w:r>
              <w:rPr>
                <w:rFonts w:ascii="Arial" w:cs="Arial" w:eastAsia="Arial" w:hAnsi="Arial"/>
                <w:sz w:val="18"/>
                <w:szCs w:val="18"/>
                <w:color w:val="auto"/>
              </w:rPr>
              <w:t>(8,249)</w:t>
            </w:r>
          </w:p>
        </w:tc>
        <w:tc>
          <w:tcPr>
            <w:tcW w:w="140" w:type="dxa"/>
            <w:vAlign w:val="bottom"/>
          </w:tcPr>
          <w:p>
            <w:pPr>
              <w:spacing w:after="0"/>
              <w:rPr>
                <w:sz w:val="23"/>
                <w:szCs w:val="23"/>
                <w:color w:val="auto"/>
              </w:rPr>
            </w:pPr>
          </w:p>
        </w:tc>
        <w:tc>
          <w:tcPr>
            <w:tcW w:w="1180" w:type="dxa"/>
            <w:vAlign w:val="bottom"/>
            <w:gridSpan w:val="2"/>
          </w:tcPr>
          <w:p>
            <w:pPr>
              <w:jc w:val="right"/>
              <w:ind w:right="80"/>
              <w:spacing w:after="0"/>
              <w:rPr>
                <w:sz w:val="20"/>
                <w:szCs w:val="20"/>
                <w:color w:val="auto"/>
              </w:rPr>
            </w:pPr>
            <w:r>
              <w:rPr>
                <w:rFonts w:ascii="Arial" w:cs="Arial" w:eastAsia="Arial" w:hAnsi="Arial"/>
                <w:sz w:val="18"/>
                <w:szCs w:val="18"/>
                <w:color w:val="auto"/>
              </w:rPr>
              <w:t>(8,471)</w:t>
            </w:r>
          </w:p>
        </w:tc>
        <w:tc>
          <w:tcPr>
            <w:tcW w:w="8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(2,776)</w:t>
            </w:r>
          </w:p>
        </w:tc>
        <w:tc>
          <w:tcPr>
            <w:tcW w:w="8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040" w:type="dxa"/>
            <w:vAlign w:val="bottom"/>
            <w:gridSpan w:val="2"/>
          </w:tcPr>
          <w:p>
            <w:pPr>
              <w:jc w:val="right"/>
              <w:ind w:right="80"/>
              <w:spacing w:after="0"/>
              <w:rPr>
                <w:sz w:val="20"/>
                <w:szCs w:val="20"/>
                <w:color w:val="auto"/>
              </w:rPr>
            </w:pPr>
            <w:r>
              <w:rPr>
                <w:rFonts w:ascii="Arial" w:cs="Arial" w:eastAsia="Arial" w:hAnsi="Arial"/>
                <w:sz w:val="18"/>
                <w:szCs w:val="18"/>
                <w:color w:val="auto"/>
              </w:rPr>
              <w:t>(2,817)</w:t>
            </w:r>
          </w:p>
        </w:tc>
        <w:tc>
          <w:tcPr>
            <w:tcW w:w="8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(2,682)</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980" w:type="dxa"/>
            <w:vAlign w:val="bottom"/>
            <w:vMerge w:val="restart"/>
            <w:shd w:val="clear" w:color="auto" w:fill="CCEEFF"/>
          </w:tcPr>
          <w:p>
            <w:pPr>
              <w:spacing w:after="0" w:line="269" w:lineRule="exact"/>
              <w:rPr>
                <w:sz w:val="20"/>
                <w:szCs w:val="20"/>
                <w:color w:val="auto"/>
              </w:rPr>
            </w:pPr>
            <w:r>
              <w:rPr>
                <w:rFonts w:ascii="Arial" w:cs="Arial" w:eastAsia="Arial" w:hAnsi="Arial"/>
                <w:sz w:val="18"/>
                <w:szCs w:val="18"/>
                <w:color w:val="auto"/>
              </w:rPr>
              <w:t xml:space="preserve">Net operating income (loss) </w:t>
            </w:r>
            <w:r>
              <w:rPr>
                <w:rFonts w:ascii="Arial" w:cs="Arial" w:eastAsia="Arial" w:hAnsi="Arial"/>
                <w:sz w:val="30"/>
                <w:szCs w:val="30"/>
                <w:color w:val="auto"/>
                <w:vertAlign w:val="superscript"/>
              </w:rPr>
              <w:t>(4)</w:t>
            </w:r>
          </w:p>
        </w:tc>
        <w:tc>
          <w:tcPr>
            <w:tcW w:w="160" w:type="dxa"/>
            <w:vAlign w:val="bottom"/>
            <w:shd w:val="clear" w:color="auto" w:fill="000000"/>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20" w:type="dxa"/>
            <w:vAlign w:val="bottom"/>
          </w:tcPr>
          <w:p>
            <w:pPr>
              <w:spacing w:after="0"/>
              <w:rPr>
                <w:sz w:val="21"/>
                <w:szCs w:val="21"/>
                <w:color w:val="auto"/>
              </w:rPr>
            </w:pPr>
          </w:p>
        </w:tc>
        <w:tc>
          <w:tcPr>
            <w:tcW w:w="4980" w:type="dxa"/>
            <w:vAlign w:val="bottom"/>
            <w:vMerge w:val="continue"/>
            <w:shd w:val="clear" w:color="auto" w:fill="CCEEFF"/>
          </w:tcPr>
          <w:p>
            <w:pPr>
              <w:spacing w:after="0"/>
              <w:rPr>
                <w:sz w:val="21"/>
                <w:szCs w:val="21"/>
                <w:color w:val="auto"/>
              </w:rPr>
            </w:pPr>
          </w:p>
        </w:tc>
        <w:tc>
          <w:tcPr>
            <w:tcW w:w="16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12,150</w:t>
            </w:r>
          </w:p>
        </w:tc>
        <w:tc>
          <w:tcPr>
            <w:tcW w:w="24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4,570</w:t>
            </w:r>
          </w:p>
        </w:tc>
        <w:tc>
          <w:tcPr>
            <w:tcW w:w="8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6,494</w:t>
            </w:r>
          </w:p>
        </w:tc>
        <w:tc>
          <w:tcPr>
            <w:tcW w:w="8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(207)</w:t>
            </w:r>
          </w:p>
        </w:tc>
        <w:tc>
          <w:tcPr>
            <w:tcW w:w="8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3,705</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980" w:type="dxa"/>
            <w:vAlign w:val="bottom"/>
          </w:tcPr>
          <w:p>
            <w:pPr>
              <w:spacing w:after="0"/>
              <w:rPr>
                <w:sz w:val="20"/>
                <w:szCs w:val="20"/>
                <w:color w:val="auto"/>
              </w:rPr>
            </w:pPr>
            <w:r>
              <w:rPr>
                <w:rFonts w:ascii="Arial" w:cs="Arial" w:eastAsia="Arial" w:hAnsi="Arial"/>
                <w:sz w:val="18"/>
                <w:szCs w:val="18"/>
                <w:color w:val="auto"/>
              </w:rPr>
              <w:t>Net income (loss)</w:t>
            </w:r>
          </w:p>
        </w:tc>
        <w:tc>
          <w:tcPr>
            <w:tcW w:w="16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12,150</w:t>
            </w:r>
          </w:p>
        </w:tc>
        <w:tc>
          <w:tcPr>
            <w:tcW w:w="24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4,570</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6,494</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(207)</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3,705</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980" w:type="dxa"/>
            <w:vAlign w:val="bottom"/>
            <w:shd w:val="clear" w:color="auto" w:fill="CCEEFF"/>
          </w:tcPr>
          <w:p>
            <w:pPr>
              <w:ind w:left="160"/>
              <w:spacing w:after="0"/>
              <w:rPr>
                <w:sz w:val="20"/>
                <w:szCs w:val="20"/>
                <w:color w:val="auto"/>
              </w:rPr>
            </w:pPr>
            <w:r>
              <w:rPr>
                <w:rFonts w:ascii="Arial" w:cs="Arial" w:eastAsia="Arial" w:hAnsi="Arial"/>
                <w:sz w:val="18"/>
                <w:szCs w:val="18"/>
                <w:color w:val="auto"/>
                <w:w w:val="97"/>
              </w:rPr>
              <w:t>Net loss attributable to the redeemable noncontrolling interest</w:t>
            </w:r>
          </w:p>
        </w:tc>
        <w:tc>
          <w:tcPr>
            <w:tcW w:w="16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w:t>
            </w:r>
          </w:p>
        </w:tc>
        <w:tc>
          <w:tcPr>
            <w:tcW w:w="14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(475)</w:t>
            </w:r>
          </w:p>
        </w:tc>
        <w:tc>
          <w:tcPr>
            <w:tcW w:w="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4980" w:type="dxa"/>
            <w:vAlign w:val="bottom"/>
          </w:tcPr>
          <w:p>
            <w:pPr>
              <w:spacing w:after="0" w:line="182" w:lineRule="exact"/>
              <w:rPr>
                <w:sz w:val="20"/>
                <w:szCs w:val="20"/>
                <w:color w:val="auto"/>
              </w:rPr>
            </w:pPr>
            <w:r>
              <w:rPr>
                <w:rFonts w:ascii="Arial" w:cs="Arial" w:eastAsia="Arial" w:hAnsi="Arial"/>
                <w:sz w:val="18"/>
                <w:szCs w:val="18"/>
                <w:color w:val="auto"/>
              </w:rPr>
              <w:t>NET INCOME (LOSS) ATTRIBUTABLE TO BLADEX</w:t>
            </w:r>
          </w:p>
        </w:tc>
        <w:tc>
          <w:tcPr>
            <w:tcW w:w="160" w:type="dxa"/>
            <w:vAlign w:val="bottom"/>
            <w:tcBorders>
              <w:top w:val="single" w:sz="8" w:color="auto"/>
            </w:tcBorders>
          </w:tcPr>
          <w:p>
            <w:pPr>
              <w:spacing w:after="0"/>
              <w:rPr>
                <w:sz w:val="15"/>
                <w:szCs w:val="15"/>
                <w:color w:val="auto"/>
              </w:rPr>
            </w:pPr>
          </w:p>
        </w:tc>
        <w:tc>
          <w:tcPr>
            <w:tcW w:w="1040" w:type="dxa"/>
            <w:vAlign w:val="bottom"/>
            <w:tcBorders>
              <w:top w:val="single" w:sz="8" w:color="auto"/>
            </w:tcBorders>
          </w:tcPr>
          <w:p>
            <w:pPr>
              <w:spacing w:after="0"/>
              <w:rPr>
                <w:sz w:val="15"/>
                <w:szCs w:val="15"/>
                <w:color w:val="auto"/>
              </w:rPr>
            </w:pPr>
          </w:p>
        </w:tc>
        <w:tc>
          <w:tcPr>
            <w:tcW w:w="240" w:type="dxa"/>
            <w:vAlign w:val="bottom"/>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1040" w:type="dxa"/>
            <w:vAlign w:val="bottom"/>
            <w:tcBorders>
              <w:top w:val="single" w:sz="8" w:color="auto"/>
            </w:tcBorders>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920" w:type="dxa"/>
            <w:vAlign w:val="bottom"/>
            <w:tcBorders>
              <w:top w:val="single" w:sz="8" w:color="auto"/>
            </w:tcBorders>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900" w:type="dxa"/>
            <w:vAlign w:val="bottom"/>
            <w:tcBorders>
              <w:top w:val="single" w:sz="8" w:color="auto"/>
            </w:tcBorders>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92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4980" w:type="dxa"/>
            <w:vAlign w:val="bottom"/>
          </w:tcPr>
          <w:p>
            <w:pPr>
              <w:ind w:left="120"/>
              <w:spacing w:after="0"/>
              <w:rPr>
                <w:sz w:val="20"/>
                <w:szCs w:val="20"/>
                <w:color w:val="auto"/>
              </w:rPr>
            </w:pPr>
            <w:r>
              <w:rPr>
                <w:rFonts w:ascii="Arial" w:cs="Arial" w:eastAsia="Arial" w:hAnsi="Arial"/>
                <w:sz w:val="18"/>
                <w:szCs w:val="18"/>
                <w:color w:val="auto"/>
              </w:rPr>
              <w:t>STOCKHOLDERS</w:t>
            </w:r>
          </w:p>
        </w:tc>
        <w:tc>
          <w:tcPr>
            <w:tcW w:w="160" w:type="dxa"/>
            <w:vAlign w:val="bottom"/>
          </w:tcPr>
          <w:p>
            <w:pPr>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12,150</w:t>
            </w:r>
          </w:p>
        </w:tc>
        <w:tc>
          <w:tcPr>
            <w:tcW w:w="14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180" w:type="dxa"/>
            <w:vAlign w:val="bottom"/>
            <w:gridSpan w:val="2"/>
          </w:tcPr>
          <w:p>
            <w:pPr>
              <w:jc w:val="right"/>
              <w:ind w:right="140"/>
              <w:spacing w:after="0"/>
              <w:rPr>
                <w:sz w:val="20"/>
                <w:szCs w:val="20"/>
                <w:color w:val="auto"/>
              </w:rPr>
            </w:pPr>
            <w:r>
              <w:rPr>
                <w:rFonts w:ascii="Arial" w:cs="Arial" w:eastAsia="Arial" w:hAnsi="Arial"/>
                <w:sz w:val="18"/>
                <w:szCs w:val="18"/>
                <w:color w:val="auto"/>
              </w:rPr>
              <w:t>5,045</w:t>
            </w: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6,494</w:t>
            </w:r>
          </w:p>
        </w:tc>
        <w:tc>
          <w:tcPr>
            <w:tcW w:w="18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80"/>
              <w:spacing w:after="0"/>
              <w:rPr>
                <w:sz w:val="20"/>
                <w:szCs w:val="20"/>
                <w:color w:val="auto"/>
              </w:rPr>
            </w:pPr>
            <w:r>
              <w:rPr>
                <w:rFonts w:ascii="Arial" w:cs="Arial" w:eastAsia="Arial" w:hAnsi="Arial"/>
                <w:sz w:val="18"/>
                <w:szCs w:val="18"/>
                <w:color w:val="auto"/>
              </w:rPr>
              <w:t>(207)</w:t>
            </w: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3,705</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498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Average interest-earning assets </w:t>
            </w:r>
            <w:r>
              <w:rPr>
                <w:rFonts w:ascii="Arial" w:cs="Arial" w:eastAsia="Arial" w:hAnsi="Arial"/>
                <w:sz w:val="29"/>
                <w:szCs w:val="29"/>
                <w:color w:val="auto"/>
                <w:vertAlign w:val="superscript"/>
              </w:rPr>
              <w:t>(6)</w:t>
            </w:r>
          </w:p>
        </w:tc>
        <w:tc>
          <w:tcPr>
            <w:tcW w:w="160" w:type="dxa"/>
            <w:vAlign w:val="bottom"/>
            <w:shd w:val="clear" w:color="auto" w:fill="CCEEFF"/>
          </w:tcPr>
          <w:p>
            <w:pPr>
              <w:spacing w:after="0"/>
              <w:rPr>
                <w:sz w:val="22"/>
                <w:szCs w:val="22"/>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1,256,353</w:t>
            </w:r>
          </w:p>
        </w:tc>
        <w:tc>
          <w:tcPr>
            <w:tcW w:w="24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1,079,987</w:t>
            </w:r>
          </w:p>
        </w:tc>
        <w:tc>
          <w:tcPr>
            <w:tcW w:w="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1,343,143</w:t>
            </w:r>
          </w:p>
        </w:tc>
        <w:tc>
          <w:tcPr>
            <w:tcW w:w="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1,188,197</w:t>
            </w:r>
          </w:p>
        </w:tc>
        <w:tc>
          <w:tcPr>
            <w:tcW w:w="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1,053,944</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4980" w:type="dxa"/>
            <w:vAlign w:val="bottom"/>
          </w:tcPr>
          <w:p>
            <w:pPr>
              <w:spacing w:after="0" w:line="256" w:lineRule="exact"/>
              <w:rPr>
                <w:sz w:val="20"/>
                <w:szCs w:val="20"/>
                <w:color w:val="auto"/>
              </w:rPr>
            </w:pPr>
            <w:r>
              <w:rPr>
                <w:rFonts w:ascii="Arial" w:cs="Arial" w:eastAsia="Arial" w:hAnsi="Arial"/>
                <w:sz w:val="18"/>
                <w:szCs w:val="18"/>
                <w:color w:val="auto"/>
              </w:rPr>
              <w:t xml:space="preserve">End-of-period interest-earning assets </w:t>
            </w:r>
            <w:r>
              <w:rPr>
                <w:rFonts w:ascii="Arial" w:cs="Arial" w:eastAsia="Arial" w:hAnsi="Arial"/>
                <w:sz w:val="29"/>
                <w:szCs w:val="29"/>
                <w:color w:val="auto"/>
                <w:vertAlign w:val="superscript"/>
              </w:rPr>
              <w:t>(6)</w:t>
            </w:r>
          </w:p>
        </w:tc>
        <w:tc>
          <w:tcPr>
            <w:tcW w:w="160" w:type="dxa"/>
            <w:vAlign w:val="bottom"/>
          </w:tcPr>
          <w:p>
            <w:pPr>
              <w:spacing w:after="0"/>
              <w:rPr>
                <w:sz w:val="22"/>
                <w:szCs w:val="22"/>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1,254,130</w:t>
            </w:r>
          </w:p>
        </w:tc>
        <w:tc>
          <w:tcPr>
            <w:tcW w:w="24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1180" w:type="dxa"/>
            <w:vAlign w:val="bottom"/>
            <w:gridSpan w:val="2"/>
          </w:tcPr>
          <w:p>
            <w:pPr>
              <w:jc w:val="right"/>
              <w:ind w:right="140"/>
              <w:spacing w:after="0"/>
              <w:rPr>
                <w:sz w:val="20"/>
                <w:szCs w:val="20"/>
                <w:color w:val="auto"/>
              </w:rPr>
            </w:pPr>
            <w:r>
              <w:rPr>
                <w:rFonts w:ascii="Arial" w:cs="Arial" w:eastAsia="Arial" w:hAnsi="Arial"/>
                <w:sz w:val="18"/>
                <w:szCs w:val="18"/>
                <w:color w:val="auto"/>
              </w:rPr>
              <w:t>1,101,366</w:t>
            </w:r>
          </w:p>
        </w:tc>
        <w:tc>
          <w:tcPr>
            <w:tcW w:w="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1,254,130</w:t>
            </w:r>
          </w:p>
        </w:tc>
        <w:tc>
          <w:tcPr>
            <w:tcW w:w="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8"/>
                <w:szCs w:val="18"/>
                <w:color w:val="auto"/>
              </w:rPr>
              <w:t>1,394,592</w:t>
            </w:r>
          </w:p>
        </w:tc>
        <w:tc>
          <w:tcPr>
            <w:tcW w:w="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1,101,366</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9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980" w:type="dxa"/>
            <w:vAlign w:val="bottom"/>
          </w:tcPr>
          <w:p>
            <w:pPr>
              <w:spacing w:after="0"/>
              <w:rPr>
                <w:sz w:val="20"/>
                <w:szCs w:val="20"/>
                <w:color w:val="auto"/>
              </w:rPr>
            </w:pPr>
            <w:r>
              <w:rPr>
                <w:rFonts w:ascii="Arial" w:cs="Arial" w:eastAsia="Arial" w:hAnsi="Arial"/>
                <w:sz w:val="18"/>
                <w:szCs w:val="18"/>
                <w:color w:val="auto"/>
              </w:rPr>
              <w:t>CONSOLIDATED:</w:t>
            </w:r>
          </w:p>
        </w:tc>
        <w:tc>
          <w:tcPr>
            <w:tcW w:w="16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9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4980" w:type="dxa"/>
            <w:vAlign w:val="bottom"/>
          </w:tcPr>
          <w:p>
            <w:pPr>
              <w:ind w:left="160"/>
              <w:spacing w:after="0" w:line="256" w:lineRule="exact"/>
              <w:rPr>
                <w:sz w:val="20"/>
                <w:szCs w:val="20"/>
                <w:color w:val="auto"/>
              </w:rPr>
            </w:pPr>
            <w:r>
              <w:rPr>
                <w:rFonts w:ascii="Arial" w:cs="Arial" w:eastAsia="Arial" w:hAnsi="Arial"/>
                <w:sz w:val="18"/>
                <w:szCs w:val="18"/>
                <w:color w:val="auto"/>
              </w:rPr>
              <w:t xml:space="preserve">Net interest income </w:t>
            </w:r>
            <w:r>
              <w:rPr>
                <w:rFonts w:ascii="Arial" w:cs="Arial" w:eastAsia="Arial" w:hAnsi="Arial"/>
                <w:sz w:val="29"/>
                <w:szCs w:val="29"/>
                <w:color w:val="auto"/>
                <w:vertAlign w:val="superscript"/>
              </w:rPr>
              <w:t>(1)</w:t>
            </w:r>
          </w:p>
        </w:tc>
        <w:tc>
          <w:tcPr>
            <w:tcW w:w="160" w:type="dxa"/>
            <w:vAlign w:val="bottom"/>
          </w:tcPr>
          <w:p>
            <w:pPr>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107,486</w:t>
            </w:r>
          </w:p>
        </w:tc>
        <w:tc>
          <w:tcPr>
            <w:tcW w:w="14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180" w:type="dxa"/>
            <w:vAlign w:val="bottom"/>
            <w:gridSpan w:val="2"/>
          </w:tcPr>
          <w:p>
            <w:pPr>
              <w:jc w:val="right"/>
              <w:ind w:right="140"/>
              <w:spacing w:after="0"/>
              <w:rPr>
                <w:sz w:val="20"/>
                <w:szCs w:val="20"/>
                <w:color w:val="auto"/>
              </w:rPr>
            </w:pPr>
            <w:r>
              <w:rPr>
                <w:rFonts w:ascii="Arial" w:cs="Arial" w:eastAsia="Arial" w:hAnsi="Arial"/>
                <w:sz w:val="18"/>
                <w:szCs w:val="18"/>
                <w:color w:val="auto"/>
              </w:rPr>
              <w:t>102,847</w:t>
            </w: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36,994</w:t>
            </w:r>
          </w:p>
        </w:tc>
        <w:tc>
          <w:tcPr>
            <w:tcW w:w="18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140"/>
              <w:spacing w:after="0"/>
              <w:rPr>
                <w:sz w:val="20"/>
                <w:szCs w:val="20"/>
                <w:color w:val="auto"/>
              </w:rPr>
            </w:pPr>
            <w:r>
              <w:rPr>
                <w:rFonts w:ascii="Arial" w:cs="Arial" w:eastAsia="Arial" w:hAnsi="Arial"/>
                <w:sz w:val="18"/>
                <w:szCs w:val="18"/>
                <w:color w:val="auto"/>
              </w:rPr>
              <w:t>34,723</w:t>
            </w: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36,846</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4980" w:type="dxa"/>
            <w:vAlign w:val="bottom"/>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Non-interest operating income </w:t>
            </w:r>
            <w:r>
              <w:rPr>
                <w:rFonts w:ascii="Arial" w:cs="Arial" w:eastAsia="Arial" w:hAnsi="Arial"/>
                <w:sz w:val="29"/>
                <w:szCs w:val="29"/>
                <w:color w:val="auto"/>
                <w:vertAlign w:val="superscript"/>
              </w:rPr>
              <w:t>(2)</w:t>
            </w:r>
          </w:p>
        </w:tc>
        <w:tc>
          <w:tcPr>
            <w:tcW w:w="160" w:type="dxa"/>
            <w:vAlign w:val="bottom"/>
            <w:shd w:val="clear" w:color="auto" w:fill="CCEEFF"/>
          </w:tcPr>
          <w:p>
            <w:pPr>
              <w:spacing w:after="0"/>
              <w:rPr>
                <w:sz w:val="22"/>
                <w:szCs w:val="22"/>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20,246</w:t>
            </w:r>
          </w:p>
        </w:tc>
        <w:tc>
          <w:tcPr>
            <w:tcW w:w="140" w:type="dxa"/>
            <w:vAlign w:val="bottom"/>
            <w:shd w:val="clear" w:color="auto" w:fill="CCEEFF"/>
          </w:tcPr>
          <w:p>
            <w:pPr>
              <w:spacing w:after="0"/>
              <w:rPr>
                <w:sz w:val="22"/>
                <w:szCs w:val="22"/>
                <w:color w:val="auto"/>
              </w:rPr>
            </w:pP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14,073</w:t>
            </w:r>
          </w:p>
        </w:tc>
        <w:tc>
          <w:tcPr>
            <w:tcW w:w="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12,240</w:t>
            </w:r>
          </w:p>
        </w:tc>
        <w:tc>
          <w:tcPr>
            <w:tcW w:w="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1,566</w:t>
            </w:r>
          </w:p>
        </w:tc>
        <w:tc>
          <w:tcPr>
            <w:tcW w:w="8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6,332</w:t>
            </w: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4980" w:type="dxa"/>
            <w:vAlign w:val="bottom"/>
          </w:tcPr>
          <w:p>
            <w:pPr>
              <w:ind w:left="160"/>
              <w:spacing w:after="0" w:line="269" w:lineRule="exact"/>
              <w:rPr>
                <w:sz w:val="20"/>
                <w:szCs w:val="20"/>
                <w:color w:val="auto"/>
              </w:rPr>
            </w:pPr>
            <w:r>
              <w:rPr>
                <w:rFonts w:ascii="Arial" w:cs="Arial" w:eastAsia="Arial" w:hAnsi="Arial"/>
                <w:sz w:val="18"/>
                <w:szCs w:val="18"/>
                <w:color w:val="auto"/>
              </w:rPr>
              <w:t xml:space="preserve">Operating expenses </w:t>
            </w:r>
            <w:r>
              <w:rPr>
                <w:rFonts w:ascii="Arial" w:cs="Arial" w:eastAsia="Arial" w:hAnsi="Arial"/>
                <w:sz w:val="30"/>
                <w:szCs w:val="30"/>
                <w:color w:val="auto"/>
                <w:vertAlign w:val="superscript"/>
              </w:rPr>
              <w:t>(3)</w:t>
            </w:r>
          </w:p>
        </w:tc>
        <w:tc>
          <w:tcPr>
            <w:tcW w:w="160" w:type="dxa"/>
            <w:vAlign w:val="bottom"/>
          </w:tcPr>
          <w:p>
            <w:pPr>
              <w:spacing w:after="0"/>
              <w:rPr>
                <w:sz w:val="23"/>
                <w:szCs w:val="23"/>
                <w:color w:val="auto"/>
              </w:rPr>
            </w:pPr>
          </w:p>
        </w:tc>
        <w:tc>
          <w:tcPr>
            <w:tcW w:w="1280" w:type="dxa"/>
            <w:vAlign w:val="bottom"/>
            <w:gridSpan w:val="2"/>
          </w:tcPr>
          <w:p>
            <w:pPr>
              <w:jc w:val="right"/>
              <w:ind w:right="180"/>
              <w:spacing w:after="0"/>
              <w:rPr>
                <w:sz w:val="20"/>
                <w:szCs w:val="20"/>
                <w:color w:val="auto"/>
              </w:rPr>
            </w:pPr>
            <w:r>
              <w:rPr>
                <w:rFonts w:ascii="Arial" w:cs="Arial" w:eastAsia="Arial" w:hAnsi="Arial"/>
                <w:sz w:val="18"/>
                <w:szCs w:val="18"/>
                <w:color w:val="auto"/>
              </w:rPr>
              <w:t>(38,403)</w:t>
            </w:r>
          </w:p>
        </w:tc>
        <w:tc>
          <w:tcPr>
            <w:tcW w:w="140" w:type="dxa"/>
            <w:vAlign w:val="bottom"/>
          </w:tcPr>
          <w:p>
            <w:pPr>
              <w:spacing w:after="0"/>
              <w:rPr>
                <w:sz w:val="23"/>
                <w:szCs w:val="23"/>
                <w:color w:val="auto"/>
              </w:rPr>
            </w:pPr>
          </w:p>
        </w:tc>
        <w:tc>
          <w:tcPr>
            <w:tcW w:w="1180" w:type="dxa"/>
            <w:vAlign w:val="bottom"/>
            <w:gridSpan w:val="2"/>
          </w:tcPr>
          <w:p>
            <w:pPr>
              <w:jc w:val="right"/>
              <w:ind w:right="80"/>
              <w:spacing w:after="0"/>
              <w:rPr>
                <w:sz w:val="20"/>
                <w:szCs w:val="20"/>
                <w:color w:val="auto"/>
              </w:rPr>
            </w:pPr>
            <w:r>
              <w:rPr>
                <w:rFonts w:ascii="Arial" w:cs="Arial" w:eastAsia="Arial" w:hAnsi="Arial"/>
                <w:sz w:val="18"/>
                <w:szCs w:val="18"/>
                <w:color w:val="auto"/>
              </w:rPr>
              <w:t>(39,159)</w:t>
            </w:r>
          </w:p>
        </w:tc>
        <w:tc>
          <w:tcPr>
            <w:tcW w:w="8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(12,758)</w:t>
            </w:r>
          </w:p>
        </w:tc>
        <w:tc>
          <w:tcPr>
            <w:tcW w:w="8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040" w:type="dxa"/>
            <w:vAlign w:val="bottom"/>
            <w:gridSpan w:val="2"/>
          </w:tcPr>
          <w:p>
            <w:pPr>
              <w:jc w:val="right"/>
              <w:ind w:right="80"/>
              <w:spacing w:after="0"/>
              <w:rPr>
                <w:sz w:val="20"/>
                <w:szCs w:val="20"/>
                <w:color w:val="auto"/>
              </w:rPr>
            </w:pPr>
            <w:r>
              <w:rPr>
                <w:rFonts w:ascii="Arial" w:cs="Arial" w:eastAsia="Arial" w:hAnsi="Arial"/>
                <w:sz w:val="18"/>
                <w:szCs w:val="18"/>
                <w:color w:val="auto"/>
              </w:rPr>
              <w:t>(12,602)</w:t>
            </w:r>
          </w:p>
        </w:tc>
        <w:tc>
          <w:tcPr>
            <w:tcW w:w="8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(12,802)</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980" w:type="dxa"/>
            <w:vAlign w:val="bottom"/>
            <w:vMerge w:val="restart"/>
            <w:shd w:val="clear" w:color="auto" w:fill="CCEEFF"/>
          </w:tcPr>
          <w:p>
            <w:pPr>
              <w:spacing w:after="0" w:line="256" w:lineRule="exact"/>
              <w:rPr>
                <w:sz w:val="20"/>
                <w:szCs w:val="20"/>
                <w:color w:val="auto"/>
              </w:rPr>
            </w:pPr>
            <w:r>
              <w:rPr>
                <w:rFonts w:ascii="Arial" w:cs="Arial" w:eastAsia="Arial" w:hAnsi="Arial"/>
                <w:sz w:val="18"/>
                <w:szCs w:val="18"/>
                <w:color w:val="auto"/>
              </w:rPr>
              <w:t xml:space="preserve">Net operating income </w:t>
            </w:r>
            <w:r>
              <w:rPr>
                <w:rFonts w:ascii="Arial" w:cs="Arial" w:eastAsia="Arial" w:hAnsi="Arial"/>
                <w:sz w:val="29"/>
                <w:szCs w:val="29"/>
                <w:color w:val="auto"/>
                <w:vertAlign w:val="superscript"/>
              </w:rPr>
              <w:t>(4)</w:t>
            </w:r>
          </w:p>
        </w:tc>
        <w:tc>
          <w:tcPr>
            <w:tcW w:w="160" w:type="dxa"/>
            <w:vAlign w:val="bottom"/>
            <w:shd w:val="clear" w:color="auto" w:fill="000000"/>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20" w:type="dxa"/>
            <w:vAlign w:val="bottom"/>
          </w:tcPr>
          <w:p>
            <w:pPr>
              <w:spacing w:after="0"/>
              <w:rPr>
                <w:sz w:val="20"/>
                <w:szCs w:val="20"/>
                <w:color w:val="auto"/>
              </w:rPr>
            </w:pPr>
          </w:p>
        </w:tc>
        <w:tc>
          <w:tcPr>
            <w:tcW w:w="4980" w:type="dxa"/>
            <w:vAlign w:val="bottom"/>
            <w:vMerge w:val="continue"/>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89,329</w:t>
            </w:r>
          </w:p>
        </w:tc>
        <w:tc>
          <w:tcPr>
            <w:tcW w:w="24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77,761</w:t>
            </w:r>
          </w:p>
        </w:tc>
        <w:tc>
          <w:tcPr>
            <w:tcW w:w="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36,476</w:t>
            </w:r>
          </w:p>
        </w:tc>
        <w:tc>
          <w:tcPr>
            <w:tcW w:w="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23,687</w:t>
            </w:r>
          </w:p>
        </w:tc>
        <w:tc>
          <w:tcPr>
            <w:tcW w:w="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30,376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980" w:type="dxa"/>
            <w:vAlign w:val="bottom"/>
          </w:tcPr>
          <w:p>
            <w:pPr>
              <w:ind w:left="160"/>
              <w:spacing w:after="0"/>
              <w:rPr>
                <w:sz w:val="20"/>
                <w:szCs w:val="20"/>
                <w:color w:val="auto"/>
              </w:rPr>
            </w:pPr>
            <w:r>
              <w:rPr>
                <w:rFonts w:ascii="Arial" w:cs="Arial" w:eastAsia="Arial" w:hAnsi="Arial"/>
                <w:sz w:val="18"/>
                <w:szCs w:val="18"/>
                <w:color w:val="auto"/>
              </w:rPr>
              <w:t>Provision for loan and off-balance sheet credit losses, net</w:t>
            </w:r>
          </w:p>
        </w:tc>
        <w:tc>
          <w:tcPr>
            <w:tcW w:w="160" w:type="dxa"/>
            <w:vAlign w:val="bottom"/>
          </w:tcPr>
          <w:p>
            <w:pPr>
              <w:spacing w:after="0"/>
              <w:rPr>
                <w:sz w:val="18"/>
                <w:szCs w:val="18"/>
                <w:color w:val="auto"/>
              </w:rPr>
            </w:pPr>
          </w:p>
        </w:tc>
        <w:tc>
          <w:tcPr>
            <w:tcW w:w="1280" w:type="dxa"/>
            <w:vAlign w:val="bottom"/>
            <w:gridSpan w:val="2"/>
          </w:tcPr>
          <w:p>
            <w:pPr>
              <w:jc w:val="right"/>
              <w:ind w:right="180"/>
              <w:spacing w:after="0"/>
              <w:rPr>
                <w:sz w:val="20"/>
                <w:szCs w:val="20"/>
                <w:color w:val="auto"/>
              </w:rPr>
            </w:pPr>
            <w:r>
              <w:rPr>
                <w:rFonts w:ascii="Arial" w:cs="Arial" w:eastAsia="Arial" w:hAnsi="Arial"/>
                <w:sz w:val="18"/>
                <w:szCs w:val="18"/>
                <w:color w:val="auto"/>
              </w:rPr>
              <w:t>(6,649)</w:t>
            </w:r>
          </w:p>
        </w:tc>
        <w:tc>
          <w:tcPr>
            <w:tcW w:w="140" w:type="dxa"/>
            <w:vAlign w:val="bottom"/>
          </w:tcPr>
          <w:p>
            <w:pPr>
              <w:spacing w:after="0"/>
              <w:rPr>
                <w:sz w:val="18"/>
                <w:szCs w:val="18"/>
                <w:color w:val="auto"/>
              </w:rPr>
            </w:pPr>
          </w:p>
        </w:tc>
        <w:tc>
          <w:tcPr>
            <w:tcW w:w="1180" w:type="dxa"/>
            <w:vAlign w:val="bottom"/>
            <w:gridSpan w:val="2"/>
          </w:tcPr>
          <w:p>
            <w:pPr>
              <w:jc w:val="right"/>
              <w:ind w:right="80"/>
              <w:spacing w:after="0"/>
              <w:rPr>
                <w:sz w:val="20"/>
                <w:szCs w:val="20"/>
                <w:color w:val="auto"/>
              </w:rPr>
            </w:pPr>
            <w:r>
              <w:rPr>
                <w:rFonts w:ascii="Arial" w:cs="Arial" w:eastAsia="Arial" w:hAnsi="Arial"/>
                <w:sz w:val="18"/>
                <w:szCs w:val="18"/>
                <w:color w:val="auto"/>
              </w:rPr>
              <w:t>(7,440)</w:t>
            </w: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8"/>
                <w:szCs w:val="18"/>
                <w:color w:val="auto"/>
              </w:rPr>
              <w:t>(2,878)</w:t>
            </w: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gridSpan w:val="2"/>
          </w:tcPr>
          <w:p>
            <w:pPr>
              <w:jc w:val="right"/>
              <w:ind w:right="80"/>
              <w:spacing w:after="0"/>
              <w:rPr>
                <w:sz w:val="20"/>
                <w:szCs w:val="20"/>
                <w:color w:val="auto"/>
              </w:rPr>
            </w:pPr>
            <w:r>
              <w:rPr>
                <w:rFonts w:ascii="Arial" w:cs="Arial" w:eastAsia="Arial" w:hAnsi="Arial"/>
                <w:sz w:val="18"/>
                <w:szCs w:val="18"/>
                <w:color w:val="auto"/>
              </w:rPr>
              <w:t>(3,446)</w:t>
            </w: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(3,772)</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9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Recoveries, net of impairment of assets</w:t>
            </w:r>
          </w:p>
        </w:tc>
        <w:tc>
          <w:tcPr>
            <w:tcW w:w="16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w:t>
            </w:r>
          </w:p>
        </w:tc>
        <w:tc>
          <w:tcPr>
            <w:tcW w:w="14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w:t>
            </w:r>
          </w:p>
        </w:tc>
        <w:tc>
          <w:tcPr>
            <w:tcW w:w="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980" w:type="dxa"/>
            <w:vAlign w:val="bottom"/>
          </w:tcPr>
          <w:p>
            <w:pPr>
              <w:spacing w:after="0"/>
              <w:rPr>
                <w:sz w:val="20"/>
                <w:szCs w:val="20"/>
                <w:color w:val="auto"/>
              </w:rPr>
            </w:pPr>
            <w:r>
              <w:rPr>
                <w:rFonts w:ascii="Arial" w:cs="Arial" w:eastAsia="Arial" w:hAnsi="Arial"/>
                <w:sz w:val="18"/>
                <w:szCs w:val="18"/>
                <w:color w:val="auto"/>
              </w:rPr>
              <w:t>Net income - business segments</w:t>
            </w:r>
          </w:p>
        </w:tc>
        <w:tc>
          <w:tcPr>
            <w:tcW w:w="16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82,680</w:t>
            </w:r>
          </w:p>
        </w:tc>
        <w:tc>
          <w:tcPr>
            <w:tcW w:w="24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70,328</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33,598</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20,241</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26,604</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980" w:type="dxa"/>
            <w:vAlign w:val="bottom"/>
            <w:shd w:val="clear" w:color="auto" w:fill="CCEEFF"/>
          </w:tcPr>
          <w:p>
            <w:pPr>
              <w:spacing w:after="0"/>
              <w:rPr>
                <w:sz w:val="20"/>
                <w:szCs w:val="20"/>
                <w:color w:val="auto"/>
              </w:rPr>
            </w:pPr>
            <w:r>
              <w:rPr>
                <w:rFonts w:ascii="Arial" w:cs="Arial" w:eastAsia="Arial" w:hAnsi="Arial"/>
                <w:sz w:val="18"/>
                <w:szCs w:val="18"/>
                <w:color w:val="auto"/>
              </w:rPr>
              <w:t>Net loss attributable to the redeemable noncontrolling interest</w:t>
            </w:r>
          </w:p>
        </w:tc>
        <w:tc>
          <w:tcPr>
            <w:tcW w:w="16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w:t>
            </w:r>
          </w:p>
        </w:tc>
        <w:tc>
          <w:tcPr>
            <w:tcW w:w="14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(475)</w:t>
            </w:r>
          </w:p>
        </w:tc>
        <w:tc>
          <w:tcPr>
            <w:tcW w:w="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4980" w:type="dxa"/>
            <w:vAlign w:val="bottom"/>
          </w:tcPr>
          <w:p>
            <w:pPr>
              <w:spacing w:after="0" w:line="182" w:lineRule="exact"/>
              <w:rPr>
                <w:sz w:val="20"/>
                <w:szCs w:val="20"/>
                <w:color w:val="auto"/>
              </w:rPr>
            </w:pPr>
            <w:r>
              <w:rPr>
                <w:rFonts w:ascii="Arial" w:cs="Arial" w:eastAsia="Arial" w:hAnsi="Arial"/>
                <w:sz w:val="18"/>
                <w:szCs w:val="18"/>
                <w:color w:val="auto"/>
              </w:rPr>
              <w:t>NET INCOME ATTRIBUTABLE TO BLADEX</w:t>
            </w:r>
          </w:p>
        </w:tc>
        <w:tc>
          <w:tcPr>
            <w:tcW w:w="160" w:type="dxa"/>
            <w:vAlign w:val="bottom"/>
            <w:tcBorders>
              <w:top w:val="single" w:sz="8" w:color="auto"/>
            </w:tcBorders>
          </w:tcPr>
          <w:p>
            <w:pPr>
              <w:spacing w:after="0"/>
              <w:rPr>
                <w:sz w:val="15"/>
                <w:szCs w:val="15"/>
                <w:color w:val="auto"/>
              </w:rPr>
            </w:pPr>
          </w:p>
        </w:tc>
        <w:tc>
          <w:tcPr>
            <w:tcW w:w="1040" w:type="dxa"/>
            <w:vAlign w:val="bottom"/>
            <w:tcBorders>
              <w:top w:val="single" w:sz="8" w:color="auto"/>
            </w:tcBorders>
          </w:tcPr>
          <w:p>
            <w:pPr>
              <w:spacing w:after="0"/>
              <w:rPr>
                <w:sz w:val="15"/>
                <w:szCs w:val="15"/>
                <w:color w:val="auto"/>
              </w:rPr>
            </w:pPr>
          </w:p>
        </w:tc>
        <w:tc>
          <w:tcPr>
            <w:tcW w:w="240" w:type="dxa"/>
            <w:vAlign w:val="bottom"/>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1040" w:type="dxa"/>
            <w:vAlign w:val="bottom"/>
            <w:tcBorders>
              <w:top w:val="single" w:sz="8" w:color="auto"/>
            </w:tcBorders>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920" w:type="dxa"/>
            <w:vAlign w:val="bottom"/>
            <w:tcBorders>
              <w:top w:val="single" w:sz="8" w:color="auto"/>
            </w:tcBorders>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900" w:type="dxa"/>
            <w:vAlign w:val="bottom"/>
            <w:tcBorders>
              <w:top w:val="single" w:sz="8" w:color="auto"/>
            </w:tcBorders>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92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4980" w:type="dxa"/>
            <w:vAlign w:val="bottom"/>
          </w:tcPr>
          <w:p>
            <w:pPr>
              <w:ind w:left="120"/>
              <w:spacing w:after="0"/>
              <w:rPr>
                <w:sz w:val="20"/>
                <w:szCs w:val="20"/>
                <w:color w:val="auto"/>
              </w:rPr>
            </w:pPr>
            <w:r>
              <w:rPr>
                <w:rFonts w:ascii="Arial" w:cs="Arial" w:eastAsia="Arial" w:hAnsi="Arial"/>
                <w:sz w:val="18"/>
                <w:szCs w:val="18"/>
                <w:color w:val="auto"/>
              </w:rPr>
              <w:t>STOCKHOLDERS</w:t>
            </w:r>
          </w:p>
        </w:tc>
        <w:tc>
          <w:tcPr>
            <w:tcW w:w="160" w:type="dxa"/>
            <w:vAlign w:val="bottom"/>
          </w:tcPr>
          <w:p>
            <w:pPr>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82,680</w:t>
            </w:r>
          </w:p>
        </w:tc>
        <w:tc>
          <w:tcPr>
            <w:tcW w:w="14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180" w:type="dxa"/>
            <w:vAlign w:val="bottom"/>
            <w:gridSpan w:val="2"/>
          </w:tcPr>
          <w:p>
            <w:pPr>
              <w:jc w:val="right"/>
              <w:ind w:right="140"/>
              <w:spacing w:after="0"/>
              <w:rPr>
                <w:sz w:val="20"/>
                <w:szCs w:val="20"/>
                <w:color w:val="auto"/>
              </w:rPr>
            </w:pPr>
            <w:r>
              <w:rPr>
                <w:rFonts w:ascii="Arial" w:cs="Arial" w:eastAsia="Arial" w:hAnsi="Arial"/>
                <w:sz w:val="18"/>
                <w:szCs w:val="18"/>
                <w:color w:val="auto"/>
              </w:rPr>
              <w:t>70,803</w:t>
            </w: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33,598</w:t>
            </w:r>
          </w:p>
        </w:tc>
        <w:tc>
          <w:tcPr>
            <w:tcW w:w="18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140"/>
              <w:spacing w:after="0"/>
              <w:rPr>
                <w:sz w:val="20"/>
                <w:szCs w:val="20"/>
                <w:color w:val="auto"/>
              </w:rPr>
            </w:pPr>
            <w:r>
              <w:rPr>
                <w:rFonts w:ascii="Arial" w:cs="Arial" w:eastAsia="Arial" w:hAnsi="Arial"/>
                <w:sz w:val="18"/>
                <w:szCs w:val="18"/>
                <w:color w:val="auto"/>
              </w:rPr>
              <w:t>20,241</w:t>
            </w: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26,604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980" w:type="dxa"/>
            <w:vAlign w:val="bottom"/>
            <w:shd w:val="clear" w:color="auto" w:fill="CCEEFF"/>
          </w:tcPr>
          <w:p>
            <w:pPr>
              <w:spacing w:after="0"/>
              <w:rPr>
                <w:sz w:val="20"/>
                <w:szCs w:val="20"/>
                <w:color w:val="auto"/>
              </w:rPr>
            </w:pPr>
            <w:r>
              <w:rPr>
                <w:rFonts w:ascii="Arial" w:cs="Arial" w:eastAsia="Arial" w:hAnsi="Arial"/>
                <w:sz w:val="18"/>
                <w:szCs w:val="18"/>
                <w:color w:val="auto"/>
              </w:rPr>
              <w:t>Average interest-earning assets</w:t>
            </w:r>
          </w:p>
        </w:tc>
        <w:tc>
          <w:tcPr>
            <w:tcW w:w="16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7,902,423</w:t>
            </w:r>
          </w:p>
        </w:tc>
        <w:tc>
          <w:tcPr>
            <w:tcW w:w="2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7,413,927</w:t>
            </w: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8,026,720</w:t>
            </w: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7,784,047</w:t>
            </w: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7,572,339</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4980" w:type="dxa"/>
            <w:vAlign w:val="bottom"/>
          </w:tcPr>
          <w:p>
            <w:pPr>
              <w:spacing w:after="0"/>
              <w:rPr>
                <w:sz w:val="20"/>
                <w:szCs w:val="20"/>
                <w:color w:val="auto"/>
              </w:rPr>
            </w:pPr>
            <w:r>
              <w:rPr>
                <w:rFonts w:ascii="Arial" w:cs="Arial" w:eastAsia="Arial" w:hAnsi="Arial"/>
                <w:sz w:val="18"/>
                <w:szCs w:val="18"/>
                <w:color w:val="auto"/>
              </w:rPr>
              <w:t>End-of-period interest-earning assets</w:t>
            </w:r>
          </w:p>
        </w:tc>
        <w:tc>
          <w:tcPr>
            <w:tcW w:w="16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8,003,530</w:t>
            </w:r>
          </w:p>
        </w:tc>
        <w:tc>
          <w:tcPr>
            <w:tcW w:w="2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180" w:type="dxa"/>
            <w:vAlign w:val="bottom"/>
            <w:gridSpan w:val="2"/>
          </w:tcPr>
          <w:p>
            <w:pPr>
              <w:jc w:val="right"/>
              <w:ind w:right="140"/>
              <w:spacing w:after="0"/>
              <w:rPr>
                <w:sz w:val="20"/>
                <w:szCs w:val="20"/>
                <w:color w:val="auto"/>
              </w:rPr>
            </w:pPr>
            <w:r>
              <w:rPr>
                <w:rFonts w:ascii="Arial" w:cs="Arial" w:eastAsia="Arial" w:hAnsi="Arial"/>
                <w:sz w:val="18"/>
                <w:szCs w:val="18"/>
                <w:color w:val="auto"/>
              </w:rPr>
              <w:t>7,799,123</w:t>
            </w:r>
          </w:p>
        </w:tc>
        <w:tc>
          <w:tcPr>
            <w:tcW w:w="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8,003,530</w:t>
            </w:r>
          </w:p>
        </w:tc>
        <w:tc>
          <w:tcPr>
            <w:tcW w:w="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8"/>
                <w:szCs w:val="18"/>
                <w:color w:val="auto"/>
              </w:rPr>
              <w:t>8,305,756</w:t>
            </w:r>
          </w:p>
        </w:tc>
        <w:tc>
          <w:tcPr>
            <w:tcW w:w="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8"/>
                <w:szCs w:val="18"/>
                <w:color w:val="auto"/>
              </w:rPr>
              <w:t>7,799,123</w:t>
            </w:r>
          </w:p>
        </w:tc>
        <w:tc>
          <w:tcPr>
            <w:tcW w:w="0" w:type="dxa"/>
            <w:vAlign w:val="bottom"/>
          </w:tcPr>
          <w:p>
            <w:pPr>
              <w:spacing w:after="0"/>
              <w:rPr>
                <w:sz w:val="1"/>
                <w:szCs w:val="1"/>
                <w:color w:val="auto"/>
              </w:rPr>
            </w:pPr>
          </w:p>
        </w:tc>
      </w:tr>
    </w:tbl>
    <w:p>
      <w:pPr>
        <w:spacing w:after="0" w:line="187" w:lineRule="exact"/>
        <w:rPr>
          <w:sz w:val="20"/>
          <w:szCs w:val="20"/>
          <w:color w:val="auto"/>
        </w:rPr>
      </w:pPr>
    </w:p>
    <w:p>
      <w:pPr>
        <w:ind w:right="480"/>
        <w:spacing w:after="0" w:line="381" w:lineRule="auto"/>
        <w:rPr>
          <w:sz w:val="20"/>
          <w:szCs w:val="20"/>
          <w:color w:val="auto"/>
        </w:rPr>
      </w:pPr>
      <w:r>
        <w:rPr>
          <w:rFonts w:ascii="Arial" w:cs="Arial" w:eastAsia="Arial" w:hAnsi="Arial"/>
          <w:sz w:val="15"/>
          <w:szCs w:val="15"/>
          <w:color w:val="auto"/>
        </w:rPr>
        <w:t>The Bank’s activities are operated and managed in two segments, Commercial and Treasury. The segment results are determined based on the Bank’s managerial accounting process, which assigns consolidated balance sheets, revenue and expense items to each reportable division on a systematic basis.</w:t>
      </w:r>
    </w:p>
    <w:p>
      <w:pPr>
        <w:spacing w:after="0" w:line="101" w:lineRule="exact"/>
        <w:rPr>
          <w:sz w:val="20"/>
          <w:szCs w:val="20"/>
          <w:color w:val="auto"/>
        </w:rPr>
      </w:pPr>
    </w:p>
    <w:p>
      <w:pPr>
        <w:ind w:left="260" w:hanging="252"/>
        <w:spacing w:after="0"/>
        <w:tabs>
          <w:tab w:leader="none" w:pos="260" w:val="left"/>
        </w:tabs>
        <w:numPr>
          <w:ilvl w:val="0"/>
          <w:numId w:val="13"/>
        </w:numPr>
        <w:rPr>
          <w:rFonts w:ascii="Arial" w:cs="Arial" w:eastAsia="Arial" w:hAnsi="Arial"/>
          <w:sz w:val="18"/>
          <w:szCs w:val="18"/>
          <w:color w:val="auto"/>
        </w:rPr>
      </w:pPr>
      <w:r>
        <w:rPr>
          <w:rFonts w:ascii="Arial" w:cs="Arial" w:eastAsia="Arial" w:hAnsi="Arial"/>
          <w:sz w:val="18"/>
          <w:szCs w:val="18"/>
          <w:color w:val="auto"/>
        </w:rPr>
        <w:t>Interest income on interest-earning assets, net of allocated cost of funds.</w:t>
      </w:r>
    </w:p>
    <w:p>
      <w:pPr>
        <w:spacing w:after="0" w:line="23" w:lineRule="exact"/>
        <w:rPr>
          <w:rFonts w:ascii="Arial" w:cs="Arial" w:eastAsia="Arial" w:hAnsi="Arial"/>
          <w:sz w:val="18"/>
          <w:szCs w:val="18"/>
          <w:color w:val="auto"/>
        </w:rPr>
      </w:pPr>
    </w:p>
    <w:p>
      <w:pPr>
        <w:ind w:right="20" w:firstLine="8"/>
        <w:spacing w:after="0" w:line="250" w:lineRule="auto"/>
        <w:tabs>
          <w:tab w:leader="none" w:pos="255" w:val="left"/>
        </w:tabs>
        <w:numPr>
          <w:ilvl w:val="0"/>
          <w:numId w:val="13"/>
        </w:numPr>
        <w:rPr>
          <w:rFonts w:ascii="Arial" w:cs="Arial" w:eastAsia="Arial" w:hAnsi="Arial"/>
          <w:sz w:val="18"/>
          <w:szCs w:val="18"/>
          <w:color w:val="auto"/>
        </w:rPr>
      </w:pPr>
      <w:r>
        <w:rPr>
          <w:rFonts w:ascii="Arial" w:cs="Arial" w:eastAsia="Arial" w:hAnsi="Arial"/>
          <w:sz w:val="18"/>
          <w:szCs w:val="18"/>
          <w:color w:val="auto"/>
        </w:rPr>
        <w:t>Non-interest operating income consists of net other income (expense), excluding reversals of (provisions for) loans and off-balance sheet credit losses, and recoveries, net of impairment of assets.</w:t>
      </w:r>
    </w:p>
    <w:p>
      <w:pPr>
        <w:ind w:left="260" w:hanging="252"/>
        <w:spacing w:after="0"/>
        <w:tabs>
          <w:tab w:leader="none" w:pos="260" w:val="left"/>
        </w:tabs>
        <w:numPr>
          <w:ilvl w:val="0"/>
          <w:numId w:val="13"/>
        </w:numPr>
        <w:rPr>
          <w:rFonts w:ascii="Arial" w:cs="Arial" w:eastAsia="Arial" w:hAnsi="Arial"/>
          <w:sz w:val="18"/>
          <w:szCs w:val="18"/>
          <w:color w:val="auto"/>
        </w:rPr>
      </w:pPr>
      <w:r>
        <w:rPr>
          <w:rFonts w:ascii="Arial" w:cs="Arial" w:eastAsia="Arial" w:hAnsi="Arial"/>
          <w:sz w:val="18"/>
          <w:szCs w:val="18"/>
          <w:color w:val="auto"/>
        </w:rPr>
        <w:t>Operating expenses allocation methodology allocates overhead expenses based on resource consumption by business segment.</w:t>
      </w:r>
    </w:p>
    <w:p>
      <w:pPr>
        <w:spacing w:after="0" w:line="9" w:lineRule="exact"/>
        <w:rPr>
          <w:rFonts w:ascii="Arial" w:cs="Arial" w:eastAsia="Arial" w:hAnsi="Arial"/>
          <w:sz w:val="18"/>
          <w:szCs w:val="18"/>
          <w:color w:val="auto"/>
        </w:rPr>
      </w:pPr>
    </w:p>
    <w:p>
      <w:pPr>
        <w:ind w:right="780" w:firstLine="8"/>
        <w:spacing w:after="0" w:line="250" w:lineRule="auto"/>
        <w:tabs>
          <w:tab w:leader="none" w:pos="255" w:val="left"/>
        </w:tabs>
        <w:numPr>
          <w:ilvl w:val="0"/>
          <w:numId w:val="13"/>
        </w:numPr>
        <w:rPr>
          <w:rFonts w:ascii="Arial" w:cs="Arial" w:eastAsia="Arial" w:hAnsi="Arial"/>
          <w:sz w:val="18"/>
          <w:szCs w:val="18"/>
          <w:color w:val="auto"/>
        </w:rPr>
      </w:pPr>
      <w:r>
        <w:rPr>
          <w:rFonts w:ascii="Arial" w:cs="Arial" w:eastAsia="Arial" w:hAnsi="Arial"/>
          <w:sz w:val="18"/>
          <w:szCs w:val="18"/>
          <w:color w:val="auto"/>
        </w:rPr>
        <w:t>Net operating income refers to net income excluding reversals of (provisions for) loans and off-balance sheet credit losses and recoveries, net of impairment of assets.</w:t>
      </w:r>
    </w:p>
    <w:p>
      <w:pPr>
        <w:ind w:left="260" w:hanging="252"/>
        <w:spacing w:after="0"/>
        <w:tabs>
          <w:tab w:leader="none" w:pos="260" w:val="left"/>
        </w:tabs>
        <w:numPr>
          <w:ilvl w:val="0"/>
          <w:numId w:val="13"/>
        </w:numPr>
        <w:rPr>
          <w:rFonts w:ascii="Arial" w:cs="Arial" w:eastAsia="Arial" w:hAnsi="Arial"/>
          <w:sz w:val="18"/>
          <w:szCs w:val="18"/>
          <w:color w:val="auto"/>
        </w:rPr>
      </w:pPr>
      <w:r>
        <w:rPr>
          <w:rFonts w:ascii="Arial" w:cs="Arial" w:eastAsia="Arial" w:hAnsi="Arial"/>
          <w:sz w:val="18"/>
          <w:szCs w:val="18"/>
          <w:color w:val="auto"/>
        </w:rPr>
        <w:t>Includes selected deposits placed, and loans, net of unearned income and deferred loan fees.</w:t>
      </w:r>
    </w:p>
    <w:p>
      <w:pPr>
        <w:spacing w:after="0" w:line="9" w:lineRule="exact"/>
        <w:rPr>
          <w:rFonts w:ascii="Arial" w:cs="Arial" w:eastAsia="Arial" w:hAnsi="Arial"/>
          <w:sz w:val="18"/>
          <w:szCs w:val="18"/>
          <w:color w:val="auto"/>
        </w:rPr>
      </w:pPr>
    </w:p>
    <w:p>
      <w:pPr>
        <w:ind w:right="20" w:firstLine="8"/>
        <w:spacing w:after="0" w:line="261" w:lineRule="auto"/>
        <w:tabs>
          <w:tab w:leader="none" w:pos="255" w:val="left"/>
        </w:tabs>
        <w:numPr>
          <w:ilvl w:val="0"/>
          <w:numId w:val="13"/>
        </w:numPr>
        <w:rPr>
          <w:rFonts w:ascii="Arial" w:cs="Arial" w:eastAsia="Arial" w:hAnsi="Arial"/>
          <w:sz w:val="18"/>
          <w:szCs w:val="18"/>
          <w:color w:val="auto"/>
        </w:rPr>
      </w:pPr>
      <w:r>
        <w:rPr>
          <w:rFonts w:ascii="Arial" w:cs="Arial" w:eastAsia="Arial" w:hAnsi="Arial"/>
          <w:sz w:val="18"/>
          <w:szCs w:val="18"/>
          <w:color w:val="auto"/>
        </w:rPr>
        <w:t>Includes cash and due from banks, interest-bearing deposits with banks, trading assets, securities available for sale and held to maturity, and the balance of the investment funds.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417195</wp:posOffset>
            </wp:positionV>
            <wp:extent cx="7246620" cy="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5" w:name="page26"/>
    <w:bookmarkEnd w:id="25"/>
    <w:p>
      <w:pPr>
        <w:jc w:val="right"/>
        <w:spacing w:after="0"/>
        <w:rPr>
          <w:sz w:val="20"/>
          <w:szCs w:val="20"/>
          <w:color w:val="auto"/>
        </w:rPr>
      </w:pPr>
      <w:r>
        <w:rPr>
          <w:rFonts w:ascii="Arial" w:cs="Arial" w:eastAsia="Arial" w:hAnsi="Arial"/>
          <w:sz w:val="18"/>
          <w:szCs w:val="18"/>
          <w:color w:val="auto"/>
        </w:rPr>
        <w:t>EXHIBIT IX</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CREDIT PORTFOLIO</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DISTRIBUTION BY COUNTRY</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million)</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332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940" w:type="dxa"/>
            <w:vAlign w:val="bottom"/>
            <w:tcBorders>
              <w:bottom w:val="single" w:sz="8" w:color="auto"/>
            </w:tcBorders>
            <w:gridSpan w:val="4"/>
          </w:tcPr>
          <w:p>
            <w:pPr>
              <w:jc w:val="right"/>
              <w:ind w:right="560"/>
              <w:spacing w:after="0"/>
              <w:rPr>
                <w:sz w:val="20"/>
                <w:szCs w:val="20"/>
                <w:color w:val="auto"/>
              </w:rPr>
            </w:pPr>
            <w:r>
              <w:rPr>
                <w:rFonts w:ascii="Arial" w:cs="Arial" w:eastAsia="Arial" w:hAnsi="Arial"/>
                <w:sz w:val="14"/>
                <w:szCs w:val="14"/>
                <w:color w:val="auto"/>
              </w:rPr>
              <w:t>AT THE END OF,</w:t>
            </w:r>
          </w:p>
        </w:tc>
        <w:tc>
          <w:tcPr>
            <w:tcW w:w="12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180" w:type="dxa"/>
            <w:vAlign w:val="bottom"/>
          </w:tcPr>
          <w:p>
            <w:pPr>
              <w:spacing w:after="0"/>
              <w:rPr>
                <w:sz w:val="14"/>
                <w:szCs w:val="14"/>
                <w:color w:val="auto"/>
              </w:rPr>
            </w:pPr>
          </w:p>
        </w:tc>
        <w:tc>
          <w:tcPr>
            <w:tcW w:w="6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33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jc w:val="right"/>
              <w:spacing w:after="0" w:line="137" w:lineRule="exact"/>
              <w:rPr>
                <w:sz w:val="20"/>
                <w:szCs w:val="20"/>
                <w:color w:val="auto"/>
              </w:rPr>
            </w:pPr>
            <w:r>
              <w:rPr>
                <w:rFonts w:ascii="Arial" w:cs="Arial" w:eastAsia="Arial" w:hAnsi="Arial"/>
                <w:sz w:val="14"/>
                <w:szCs w:val="14"/>
                <w:color w:val="auto"/>
              </w:rPr>
              <w:t>(A)</w:t>
            </w:r>
          </w:p>
        </w:tc>
        <w:tc>
          <w:tcPr>
            <w:tcW w:w="8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jc w:val="right"/>
              <w:spacing w:after="0" w:line="137" w:lineRule="exact"/>
              <w:rPr>
                <w:sz w:val="20"/>
                <w:szCs w:val="20"/>
                <w:color w:val="auto"/>
              </w:rPr>
            </w:pPr>
            <w:r>
              <w:rPr>
                <w:rFonts w:ascii="Arial" w:cs="Arial" w:eastAsia="Arial" w:hAnsi="Arial"/>
                <w:sz w:val="14"/>
                <w:szCs w:val="14"/>
                <w:color w:val="auto"/>
                <w:w w:val="96"/>
              </w:rPr>
              <w:t>(B)</w:t>
            </w:r>
          </w:p>
        </w:tc>
        <w:tc>
          <w:tcPr>
            <w:tcW w:w="7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jc w:val="right"/>
              <w:spacing w:after="0" w:line="137" w:lineRule="exact"/>
              <w:rPr>
                <w:sz w:val="20"/>
                <w:szCs w:val="20"/>
                <w:color w:val="auto"/>
              </w:rPr>
            </w:pPr>
            <w:r>
              <w:rPr>
                <w:rFonts w:ascii="Arial" w:cs="Arial" w:eastAsia="Arial" w:hAnsi="Arial"/>
                <w:sz w:val="14"/>
                <w:szCs w:val="14"/>
                <w:color w:val="auto"/>
                <w:w w:val="92"/>
              </w:rPr>
              <w:t>(C)</w:t>
            </w:r>
          </w:p>
        </w:tc>
        <w:tc>
          <w:tcPr>
            <w:tcW w:w="7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3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20" w:type="dxa"/>
            <w:vAlign w:val="bottom"/>
            <w:gridSpan w:val="4"/>
          </w:tcPr>
          <w:p>
            <w:pPr>
              <w:jc w:val="right"/>
              <w:ind w:right="540"/>
              <w:spacing w:after="0"/>
              <w:rPr>
                <w:sz w:val="20"/>
                <w:szCs w:val="20"/>
                <w:color w:val="auto"/>
              </w:rPr>
            </w:pPr>
            <w:r>
              <w:rPr>
                <w:rFonts w:ascii="Arial" w:cs="Arial" w:eastAsia="Arial" w:hAnsi="Arial"/>
                <w:sz w:val="14"/>
                <w:szCs w:val="14"/>
                <w:color w:val="auto"/>
              </w:rPr>
              <w:t>September 30, 2015</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40" w:type="dxa"/>
            <w:vAlign w:val="bottom"/>
            <w:gridSpan w:val="4"/>
          </w:tcPr>
          <w:p>
            <w:pPr>
              <w:jc w:val="right"/>
              <w:ind w:right="740"/>
              <w:spacing w:after="0"/>
              <w:rPr>
                <w:sz w:val="20"/>
                <w:szCs w:val="20"/>
                <w:color w:val="auto"/>
              </w:rPr>
            </w:pPr>
            <w:r>
              <w:rPr>
                <w:rFonts w:ascii="Arial" w:cs="Arial" w:eastAsia="Arial" w:hAnsi="Arial"/>
                <w:sz w:val="14"/>
                <w:szCs w:val="14"/>
                <w:color w:val="auto"/>
              </w:rPr>
              <w:t>June 30, 2015</w:t>
            </w:r>
          </w:p>
        </w:tc>
        <w:tc>
          <w:tcPr>
            <w:tcW w:w="120" w:type="dxa"/>
            <w:vAlign w:val="bottom"/>
          </w:tcPr>
          <w:p>
            <w:pPr>
              <w:spacing w:after="0"/>
              <w:rPr>
                <w:sz w:val="14"/>
                <w:szCs w:val="14"/>
                <w:color w:val="auto"/>
              </w:rPr>
            </w:pPr>
          </w:p>
        </w:tc>
        <w:tc>
          <w:tcPr>
            <w:tcW w:w="1840" w:type="dxa"/>
            <w:vAlign w:val="bottom"/>
            <w:gridSpan w:val="4"/>
          </w:tcPr>
          <w:p>
            <w:pPr>
              <w:jc w:val="right"/>
              <w:ind w:right="500"/>
              <w:spacing w:after="0"/>
              <w:rPr>
                <w:sz w:val="20"/>
                <w:szCs w:val="20"/>
                <w:color w:val="auto"/>
              </w:rPr>
            </w:pPr>
            <w:r>
              <w:rPr>
                <w:rFonts w:ascii="Arial" w:cs="Arial" w:eastAsia="Arial" w:hAnsi="Arial"/>
                <w:sz w:val="14"/>
                <w:szCs w:val="14"/>
                <w:color w:val="auto"/>
              </w:rPr>
              <w:t>September 30, 2014</w:t>
            </w: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720" w:type="dxa"/>
            <w:vAlign w:val="bottom"/>
            <w:gridSpan w:val="5"/>
          </w:tcPr>
          <w:p>
            <w:pPr>
              <w:jc w:val="right"/>
              <w:ind w:right="460"/>
              <w:spacing w:after="0"/>
              <w:rPr>
                <w:sz w:val="20"/>
                <w:szCs w:val="20"/>
                <w:color w:val="auto"/>
              </w:rPr>
            </w:pPr>
            <w:r>
              <w:rPr>
                <w:rFonts w:ascii="Arial" w:cs="Arial" w:eastAsia="Arial" w:hAnsi="Arial"/>
                <w:sz w:val="14"/>
                <w:szCs w:val="14"/>
                <w:color w:val="auto"/>
              </w:rPr>
              <w:t>Change in Amount</w:t>
            </w:r>
          </w:p>
        </w:tc>
        <w:tc>
          <w:tcPr>
            <w:tcW w:w="0" w:type="dxa"/>
            <w:vAlign w:val="bottom"/>
          </w:tcPr>
          <w:p>
            <w:pPr>
              <w:spacing w:after="0"/>
              <w:rPr>
                <w:sz w:val="1"/>
                <w:szCs w:val="1"/>
                <w:color w:val="auto"/>
              </w:rPr>
            </w:pPr>
          </w:p>
        </w:tc>
      </w:tr>
      <w:tr>
        <w:trPr>
          <w:trHeight w:val="123"/>
        </w:trPr>
        <w:tc>
          <w:tcPr>
            <w:tcW w:w="3340" w:type="dxa"/>
            <w:vAlign w:val="bottom"/>
            <w:gridSpan w:val="2"/>
            <w:vMerge w:val="restart"/>
          </w:tcPr>
          <w:p>
            <w:pPr>
              <w:spacing w:after="0"/>
              <w:rPr>
                <w:sz w:val="20"/>
                <w:szCs w:val="20"/>
                <w:color w:val="auto"/>
              </w:rPr>
            </w:pPr>
            <w:r>
              <w:rPr>
                <w:rFonts w:ascii="Arial" w:cs="Arial" w:eastAsia="Arial" w:hAnsi="Arial"/>
                <w:sz w:val="14"/>
                <w:szCs w:val="14"/>
                <w:color w:val="auto"/>
              </w:rPr>
              <w:t xml:space="preserve">COUNTRY </w:t>
            </w:r>
            <w:r>
              <w:rPr>
                <w:rFonts w:ascii="Arial" w:cs="Arial" w:eastAsia="Arial" w:hAnsi="Arial"/>
                <w:sz w:val="23"/>
                <w:szCs w:val="23"/>
                <w:color w:val="auto"/>
                <w:vertAlign w:val="superscript"/>
              </w:rPr>
              <w:t>(*)</w:t>
            </w: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820" w:type="dxa"/>
            <w:vAlign w:val="bottom"/>
            <w:tcBorders>
              <w:top w:val="single" w:sz="8" w:color="auto"/>
            </w:tcBorders>
          </w:tcPr>
          <w:p>
            <w:pPr>
              <w:jc w:val="right"/>
              <w:ind w:right="28"/>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8"/>
              <w:spacing w:after="0" w:line="123" w:lineRule="exact"/>
              <w:rPr>
                <w:sz w:val="20"/>
                <w:szCs w:val="20"/>
                <w:color w:val="auto"/>
              </w:rPr>
            </w:pPr>
            <w:r>
              <w:rPr>
                <w:rFonts w:ascii="Arial" w:cs="Arial" w:eastAsia="Arial" w:hAnsi="Arial"/>
                <w:sz w:val="14"/>
                <w:szCs w:val="14"/>
                <w:color w:val="auto"/>
              </w:rPr>
              <w:t>% of Total</w:t>
            </w:r>
          </w:p>
        </w:tc>
        <w:tc>
          <w:tcPr>
            <w:tcW w:w="2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8"/>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80" w:type="dxa"/>
            <w:vAlign w:val="bottom"/>
            <w:tcBorders>
              <w:top w:val="single" w:sz="8" w:color="auto"/>
            </w:tcBorders>
          </w:tcPr>
          <w:p>
            <w:pPr>
              <w:spacing w:after="0"/>
              <w:rPr>
                <w:sz w:val="10"/>
                <w:szCs w:val="10"/>
                <w:color w:val="auto"/>
              </w:rPr>
            </w:pPr>
          </w:p>
        </w:tc>
        <w:tc>
          <w:tcPr>
            <w:tcW w:w="620" w:type="dxa"/>
            <w:vAlign w:val="bottom"/>
            <w:tcBorders>
              <w:top w:val="single" w:sz="8" w:color="auto"/>
            </w:tcBorders>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180" w:type="dxa"/>
            <w:vAlign w:val="bottom"/>
            <w:tcBorders>
              <w:top w:val="single" w:sz="8" w:color="auto"/>
            </w:tcBorders>
          </w:tcPr>
          <w:p>
            <w:pPr>
              <w:spacing w:after="0"/>
              <w:rPr>
                <w:sz w:val="10"/>
                <w:szCs w:val="10"/>
                <w:color w:val="auto"/>
              </w:rPr>
            </w:pPr>
          </w:p>
        </w:tc>
        <w:tc>
          <w:tcPr>
            <w:tcW w:w="62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7"/>
        </w:trPr>
        <w:tc>
          <w:tcPr>
            <w:tcW w:w="3340" w:type="dxa"/>
            <w:vAlign w:val="bottom"/>
            <w:gridSpan w:val="2"/>
            <w:vMerge w:val="continue"/>
          </w:tcPr>
          <w:p>
            <w:pPr>
              <w:spacing w:after="0"/>
              <w:rPr>
                <w:sz w:val="14"/>
                <w:szCs w:val="14"/>
                <w:color w:val="auto"/>
              </w:rPr>
            </w:pPr>
          </w:p>
        </w:tc>
        <w:tc>
          <w:tcPr>
            <w:tcW w:w="120" w:type="dxa"/>
            <w:vAlign w:val="bottom"/>
          </w:tcPr>
          <w:p>
            <w:pPr>
              <w:spacing w:after="0"/>
              <w:rPr>
                <w:sz w:val="14"/>
                <w:szCs w:val="14"/>
                <w:color w:val="auto"/>
              </w:rPr>
            </w:pPr>
          </w:p>
        </w:tc>
        <w:tc>
          <w:tcPr>
            <w:tcW w:w="920" w:type="dxa"/>
            <w:vAlign w:val="bottom"/>
            <w:gridSpan w:val="2"/>
          </w:tcPr>
          <w:p>
            <w:pPr>
              <w:jc w:val="right"/>
              <w:ind w:right="328"/>
              <w:spacing w:after="0"/>
              <w:rPr>
                <w:sz w:val="20"/>
                <w:szCs w:val="20"/>
                <w:color w:val="auto"/>
              </w:rPr>
            </w:pPr>
            <w:r>
              <w:rPr>
                <w:rFonts w:ascii="Arial" w:cs="Arial" w:eastAsia="Arial" w:hAnsi="Arial"/>
                <w:sz w:val="14"/>
                <w:szCs w:val="14"/>
                <w:color w:val="auto"/>
              </w:rPr>
              <w:t>Amount</w:t>
            </w:r>
          </w:p>
        </w:tc>
        <w:tc>
          <w:tcPr>
            <w:tcW w:w="1000" w:type="dxa"/>
            <w:vAlign w:val="bottom"/>
            <w:gridSpan w:val="2"/>
          </w:tcPr>
          <w:p>
            <w:pPr>
              <w:jc w:val="right"/>
              <w:ind w:right="240"/>
              <w:spacing w:after="0"/>
              <w:rPr>
                <w:sz w:val="20"/>
                <w:szCs w:val="20"/>
                <w:color w:val="auto"/>
              </w:rPr>
            </w:pPr>
            <w:r>
              <w:rPr>
                <w:rFonts w:ascii="Arial" w:cs="Arial" w:eastAsia="Arial" w:hAnsi="Arial"/>
                <w:sz w:val="14"/>
                <w:szCs w:val="14"/>
                <w:color w:val="auto"/>
                <w:w w:val="97"/>
              </w:rPr>
              <w:t>Outstanding</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20" w:type="dxa"/>
            <w:vAlign w:val="bottom"/>
            <w:gridSpan w:val="2"/>
          </w:tcPr>
          <w:p>
            <w:pPr>
              <w:jc w:val="right"/>
              <w:ind w:right="328"/>
              <w:spacing w:after="0"/>
              <w:rPr>
                <w:sz w:val="20"/>
                <w:szCs w:val="20"/>
                <w:color w:val="auto"/>
              </w:rPr>
            </w:pPr>
            <w:r>
              <w:rPr>
                <w:rFonts w:ascii="Arial" w:cs="Arial" w:eastAsia="Arial" w:hAnsi="Arial"/>
                <w:sz w:val="14"/>
                <w:szCs w:val="14"/>
                <w:color w:val="auto"/>
              </w:rPr>
              <w:t>Amount</w:t>
            </w:r>
          </w:p>
        </w:tc>
        <w:tc>
          <w:tcPr>
            <w:tcW w:w="1020" w:type="dxa"/>
            <w:vAlign w:val="bottom"/>
            <w:gridSpan w:val="2"/>
          </w:tcPr>
          <w:p>
            <w:pPr>
              <w:jc w:val="right"/>
              <w:ind w:right="280"/>
              <w:spacing w:after="0"/>
              <w:rPr>
                <w:sz w:val="20"/>
                <w:szCs w:val="20"/>
                <w:color w:val="auto"/>
              </w:rPr>
            </w:pPr>
            <w:r>
              <w:rPr>
                <w:rFonts w:ascii="Arial" w:cs="Arial" w:eastAsia="Arial" w:hAnsi="Arial"/>
                <w:sz w:val="14"/>
                <w:szCs w:val="14"/>
                <w:color w:val="auto"/>
                <w:w w:val="95"/>
              </w:rPr>
              <w:t>Outstanding</w:t>
            </w:r>
          </w:p>
        </w:tc>
        <w:tc>
          <w:tcPr>
            <w:tcW w:w="120" w:type="dxa"/>
            <w:vAlign w:val="bottom"/>
          </w:tcPr>
          <w:p>
            <w:pPr>
              <w:spacing w:after="0"/>
              <w:rPr>
                <w:sz w:val="14"/>
                <w:szCs w:val="14"/>
                <w:color w:val="auto"/>
              </w:rPr>
            </w:pPr>
          </w:p>
        </w:tc>
        <w:tc>
          <w:tcPr>
            <w:tcW w:w="880" w:type="dxa"/>
            <w:vAlign w:val="bottom"/>
            <w:gridSpan w:val="2"/>
          </w:tcPr>
          <w:p>
            <w:pPr>
              <w:jc w:val="right"/>
              <w:ind w:right="308"/>
              <w:spacing w:after="0"/>
              <w:rPr>
                <w:sz w:val="20"/>
                <w:szCs w:val="20"/>
                <w:color w:val="auto"/>
              </w:rPr>
            </w:pPr>
            <w:r>
              <w:rPr>
                <w:rFonts w:ascii="Arial" w:cs="Arial" w:eastAsia="Arial" w:hAnsi="Arial"/>
                <w:sz w:val="14"/>
                <w:szCs w:val="14"/>
                <w:color w:val="auto"/>
                <w:w w:val="99"/>
              </w:rPr>
              <w:t>Amount</w:t>
            </w:r>
          </w:p>
        </w:tc>
        <w:tc>
          <w:tcPr>
            <w:tcW w:w="960" w:type="dxa"/>
            <w:vAlign w:val="bottom"/>
            <w:gridSpan w:val="2"/>
          </w:tcPr>
          <w:p>
            <w:pPr>
              <w:jc w:val="right"/>
              <w:ind w:right="220"/>
              <w:spacing w:after="0"/>
              <w:rPr>
                <w:sz w:val="20"/>
                <w:szCs w:val="20"/>
                <w:color w:val="auto"/>
              </w:rPr>
            </w:pPr>
            <w:r>
              <w:rPr>
                <w:rFonts w:ascii="Arial" w:cs="Arial" w:eastAsia="Arial" w:hAnsi="Arial"/>
                <w:sz w:val="14"/>
                <w:szCs w:val="14"/>
                <w:color w:val="auto"/>
                <w:w w:val="95"/>
              </w:rPr>
              <w:t>Outstanding</w:t>
            </w: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20" w:type="dxa"/>
            <w:vAlign w:val="bottom"/>
            <w:gridSpan w:val="2"/>
          </w:tcPr>
          <w:p>
            <w:pPr>
              <w:jc w:val="right"/>
              <w:ind w:right="200"/>
              <w:spacing w:after="0"/>
              <w:rPr>
                <w:sz w:val="20"/>
                <w:szCs w:val="20"/>
                <w:color w:val="auto"/>
              </w:rPr>
            </w:pPr>
            <w:r>
              <w:rPr>
                <w:rFonts w:ascii="Arial" w:cs="Arial" w:eastAsia="Arial" w:hAnsi="Arial"/>
                <w:sz w:val="14"/>
                <w:szCs w:val="14"/>
                <w:color w:val="auto"/>
              </w:rPr>
              <w:t>(A) - (B)</w:t>
            </w:r>
          </w:p>
        </w:tc>
        <w:tc>
          <w:tcPr>
            <w:tcW w:w="180" w:type="dxa"/>
            <w:vAlign w:val="bottom"/>
          </w:tcPr>
          <w:p>
            <w:pPr>
              <w:spacing w:after="0"/>
              <w:rPr>
                <w:sz w:val="14"/>
                <w:szCs w:val="14"/>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4"/>
                <w:szCs w:val="14"/>
                <w:color w:val="auto"/>
              </w:rPr>
              <w:t>(A) - (C)</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ARGENTINA</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202</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shd w:val="clear" w:color="auto" w:fill="CCEEFF"/>
          </w:tcPr>
          <w:p>
            <w:pPr>
              <w:spacing w:after="0"/>
              <w:rPr>
                <w:sz w:val="12"/>
                <w:szCs w:val="12"/>
                <w:color w:val="auto"/>
              </w:rPr>
            </w:pPr>
          </w:p>
        </w:tc>
        <w:tc>
          <w:tcPr>
            <w:tcW w:w="2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251</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162</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shd w:val="clear" w:color="auto" w:fill="CCEEFF"/>
          </w:tcPr>
          <w:p>
            <w:pPr>
              <w:spacing w:after="0"/>
              <w:rPr>
                <w:sz w:val="12"/>
                <w:szCs w:val="12"/>
                <w:color w:val="auto"/>
              </w:rPr>
            </w:pPr>
          </w:p>
        </w:tc>
        <w:tc>
          <w:tcPr>
            <w:tcW w:w="2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(49)</w:t>
            </w:r>
          </w:p>
        </w:tc>
        <w:tc>
          <w:tcPr>
            <w:tcW w:w="180" w:type="dxa"/>
            <w:vAlign w:val="bottom"/>
            <w:shd w:val="clear" w:color="auto" w:fill="CCEEFF"/>
          </w:tcPr>
          <w:p>
            <w:pPr>
              <w:jc w:val="right"/>
              <w:ind w:right="28"/>
              <w:spacing w:after="0" w:line="149" w:lineRule="exact"/>
              <w:rPr>
                <w:sz w:val="20"/>
                <w:szCs w:val="20"/>
                <w:color w:val="auto"/>
              </w:rPr>
            </w:pPr>
            <w:r>
              <w:rPr>
                <w:rFonts w:ascii="Arial" w:cs="Arial" w:eastAsia="Arial" w:hAnsi="Arial"/>
                <w:sz w:val="14"/>
                <w:szCs w:val="14"/>
                <w:color w:val="auto"/>
                <w:w w:val="76"/>
              </w:rPr>
              <w:t>$</w:t>
            </w: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40</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BOLIVIA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15</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25</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(10)</w:t>
            </w: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10</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BRAZIL</w:t>
            </w: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1,869</w:t>
            </w: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25</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2,078</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27</w:t>
            </w: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2,078</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27</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(209)</w:t>
            </w: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(209)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CHILE</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149</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216</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261</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(67)</w:t>
            </w: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(112)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COLOMBIA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761</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797</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10</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844</w:t>
            </w:r>
          </w:p>
        </w:tc>
        <w:tc>
          <w:tcPr>
            <w:tcW w:w="22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11</w:t>
            </w: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(36)</w:t>
            </w: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(83)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COSTA RICA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327</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341</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4</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327</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(14)</w:t>
            </w: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DOMINICAN REPUBLIC</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239</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250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151</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(11)</w:t>
            </w: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88</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ECUADOR</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347</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369</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307</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(22)</w:t>
            </w: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40</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EL SALVADOR</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71</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85</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121</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(14)</w:t>
            </w: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(50)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FRANCE</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6</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GERMANY</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97</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97</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97</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GUATEMALA</w:t>
            </w: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411</w:t>
            </w: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376</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286</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35</w:t>
            </w: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125</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HONDURAS</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106</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71</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85</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35</w:t>
            </w: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21</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JAMAICA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15</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42</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15</w:t>
            </w: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MEXICO</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851</w:t>
            </w:r>
          </w:p>
        </w:tc>
        <w:tc>
          <w:tcPr>
            <w:tcW w:w="24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11</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1,169</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15</w:t>
            </w: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1,094</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(318)</w:t>
            </w: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(243)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NETHERLANDS</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4</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23</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NICARAGUA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PANAMA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610</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8</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415</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462</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195</w:t>
            </w: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148</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PARAGUAY</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138</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142</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107</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(4)</w:t>
            </w: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31</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PERU</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614</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8</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564</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7</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685</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9</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50</w:t>
            </w: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(71)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SINGAPORE</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43</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43</w:t>
            </w: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43</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SWITZERLAND</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49</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51</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48</w:t>
            </w: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TRINIDAD &amp; TOBAGO</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199</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219</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177</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(20)</w:t>
            </w: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22</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UNITED STATES</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59</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63</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42</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(4)</w:t>
            </w:r>
          </w:p>
        </w:tc>
        <w:tc>
          <w:tcPr>
            <w:tcW w:w="180" w:type="dxa"/>
            <w:vAlign w:val="bottom"/>
          </w:tcPr>
          <w:p>
            <w:pPr>
              <w:spacing w:after="0"/>
              <w:rPr>
                <w:sz w:val="12"/>
                <w:szCs w:val="12"/>
                <w:color w:val="auto"/>
              </w:rPr>
            </w:pP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17</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URUGUAY</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209</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194</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222</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15</w:t>
            </w:r>
          </w:p>
        </w:tc>
        <w:tc>
          <w:tcPr>
            <w:tcW w:w="1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VENEZUELA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29</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(29)</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MULTILATERAL ORGANIZATIONS</w:t>
            </w:r>
          </w:p>
        </w:tc>
        <w:tc>
          <w:tcPr>
            <w:tcW w:w="120" w:type="dxa"/>
            <w:vAlign w:val="bottom"/>
            <w:shd w:val="clear" w:color="auto" w:fill="CCEEFF"/>
          </w:tcPr>
          <w:p>
            <w:pPr>
              <w:spacing w:after="0"/>
              <w:rPr>
                <w:sz w:val="14"/>
                <w:szCs w:val="14"/>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26</w:t>
            </w:r>
          </w:p>
        </w:tc>
        <w:tc>
          <w:tcPr>
            <w:tcW w:w="24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26</w:t>
            </w:r>
          </w:p>
        </w:tc>
        <w:tc>
          <w:tcPr>
            <w:tcW w:w="102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4"/>
                <w:szCs w:val="14"/>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28</w:t>
            </w:r>
          </w:p>
        </w:tc>
        <w:tc>
          <w:tcPr>
            <w:tcW w:w="220" w:type="dxa"/>
            <w:vAlign w:val="bottom"/>
            <w:shd w:val="clear" w:color="auto" w:fill="CCEEFF"/>
          </w:tcPr>
          <w:p>
            <w:pPr>
              <w:spacing w:after="0"/>
              <w:rPr>
                <w:sz w:val="14"/>
                <w:szCs w:val="14"/>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2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20" w:type="dxa"/>
            <w:vAlign w:val="bottom"/>
            <w:vMerge w:val="continue"/>
          </w:tcPr>
          <w:p>
            <w:pPr>
              <w:spacing w:after="0"/>
              <w:rPr>
                <w:sz w:val="16"/>
                <w:szCs w:val="16"/>
                <w:color w:val="auto"/>
              </w:rPr>
            </w:pPr>
          </w:p>
        </w:tc>
        <w:tc>
          <w:tcPr>
            <w:tcW w:w="3320" w:type="dxa"/>
            <w:vAlign w:val="bottom"/>
            <w:shd w:val="clear" w:color="auto" w:fill="CCEEFF"/>
          </w:tcPr>
          <w:p>
            <w:pPr>
              <w:spacing w:after="0" w:line="189" w:lineRule="exact"/>
              <w:rPr>
                <w:sz w:val="20"/>
                <w:szCs w:val="20"/>
                <w:color w:val="auto"/>
              </w:rPr>
            </w:pPr>
            <w:r>
              <w:rPr>
                <w:rFonts w:ascii="Arial" w:cs="Arial" w:eastAsia="Arial" w:hAnsi="Arial"/>
                <w:sz w:val="13"/>
                <w:szCs w:val="13"/>
                <w:color w:val="auto"/>
              </w:rPr>
              <w:t xml:space="preserve">TOTAL CREDIT PORTFOLIO </w:t>
            </w:r>
            <w:r>
              <w:rPr>
                <w:rFonts w:ascii="Arial" w:cs="Arial" w:eastAsia="Arial" w:hAnsi="Arial"/>
                <w:sz w:val="21"/>
                <w:szCs w:val="21"/>
                <w:color w:val="auto"/>
                <w:vertAlign w:val="superscript"/>
              </w:rPr>
              <w:t>(1)</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92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7,414</w:t>
            </w: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100%</w:t>
            </w:r>
          </w:p>
        </w:tc>
        <w:tc>
          <w:tcPr>
            <w:tcW w:w="2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7,760</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100%</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7,598</w:t>
            </w: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100%</w:t>
            </w:r>
          </w:p>
        </w:tc>
        <w:tc>
          <w:tcPr>
            <w:tcW w:w="2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(346)</w:t>
            </w:r>
          </w:p>
        </w:tc>
        <w:tc>
          <w:tcPr>
            <w:tcW w:w="180" w:type="dxa"/>
            <w:vAlign w:val="bottom"/>
            <w:shd w:val="clear" w:color="auto" w:fill="CCEEFF"/>
          </w:tcPr>
          <w:p>
            <w:pPr>
              <w:jc w:val="right"/>
              <w:ind w:right="28"/>
              <w:spacing w:after="0"/>
              <w:rPr>
                <w:sz w:val="20"/>
                <w:szCs w:val="20"/>
                <w:color w:val="auto"/>
              </w:rPr>
            </w:pPr>
            <w:r>
              <w:rPr>
                <w:rFonts w:ascii="Arial" w:cs="Arial" w:eastAsia="Arial" w:hAnsi="Arial"/>
                <w:sz w:val="14"/>
                <w:szCs w:val="14"/>
                <w:color w:val="auto"/>
                <w:w w:val="76"/>
              </w:rPr>
              <w:t>$</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(184)</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03"/>
        </w:trPr>
        <w:tc>
          <w:tcPr>
            <w:tcW w:w="20" w:type="dxa"/>
            <w:vAlign w:val="bottom"/>
            <w:vMerge w:val="continue"/>
          </w:tcPr>
          <w:p>
            <w:pPr>
              <w:spacing w:after="0"/>
              <w:rPr>
                <w:sz w:val="17"/>
                <w:szCs w:val="17"/>
                <w:color w:val="auto"/>
              </w:rPr>
            </w:pPr>
          </w:p>
        </w:tc>
        <w:tc>
          <w:tcPr>
            <w:tcW w:w="3320" w:type="dxa"/>
            <w:vAlign w:val="bottom"/>
            <w:shd w:val="clear" w:color="auto" w:fill="CCEEFF"/>
          </w:tcPr>
          <w:p>
            <w:pPr>
              <w:spacing w:after="0" w:line="202" w:lineRule="exact"/>
              <w:rPr>
                <w:sz w:val="20"/>
                <w:szCs w:val="20"/>
                <w:color w:val="auto"/>
              </w:rPr>
            </w:pPr>
            <w:r>
              <w:rPr>
                <w:rFonts w:ascii="Arial" w:cs="Arial" w:eastAsia="Arial" w:hAnsi="Arial"/>
                <w:sz w:val="14"/>
                <w:szCs w:val="14"/>
                <w:color w:val="auto"/>
              </w:rPr>
              <w:t xml:space="preserve">UNEARNED INCOME AND COMMISSION </w:t>
            </w:r>
            <w:r>
              <w:rPr>
                <w:rFonts w:ascii="Arial" w:cs="Arial" w:eastAsia="Arial" w:hAnsi="Arial"/>
                <w:sz w:val="23"/>
                <w:szCs w:val="23"/>
                <w:color w:val="auto"/>
                <w:vertAlign w:val="superscript"/>
              </w:rPr>
              <w:t>(2)</w:t>
            </w:r>
          </w:p>
        </w:tc>
        <w:tc>
          <w:tcPr>
            <w:tcW w:w="120" w:type="dxa"/>
            <w:vAlign w:val="bottom"/>
            <w:shd w:val="clear" w:color="auto" w:fill="CCEEFF"/>
          </w:tcPr>
          <w:p>
            <w:pPr>
              <w:spacing w:after="0"/>
              <w:rPr>
                <w:sz w:val="17"/>
                <w:szCs w:val="17"/>
                <w:color w:val="auto"/>
              </w:rPr>
            </w:pPr>
          </w:p>
        </w:tc>
        <w:tc>
          <w:tcPr>
            <w:tcW w:w="920" w:type="dxa"/>
            <w:vAlign w:val="bottom"/>
            <w:gridSpan w:val="2"/>
            <w:shd w:val="clear" w:color="auto" w:fill="CCEEFF"/>
          </w:tcPr>
          <w:p>
            <w:pPr>
              <w:jc w:val="right"/>
              <w:ind w:right="128"/>
              <w:spacing w:after="0"/>
              <w:rPr>
                <w:sz w:val="20"/>
                <w:szCs w:val="20"/>
                <w:color w:val="auto"/>
              </w:rPr>
            </w:pPr>
            <w:r>
              <w:rPr>
                <w:rFonts w:ascii="Arial" w:cs="Arial" w:eastAsia="Arial" w:hAnsi="Arial"/>
                <w:sz w:val="14"/>
                <w:szCs w:val="14"/>
                <w:color w:val="auto"/>
              </w:rPr>
              <w:t>(10)</w:t>
            </w:r>
          </w:p>
        </w:tc>
        <w:tc>
          <w:tcPr>
            <w:tcW w:w="8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20" w:type="dxa"/>
            <w:vAlign w:val="bottom"/>
            <w:gridSpan w:val="2"/>
            <w:shd w:val="clear" w:color="auto" w:fill="CCEEFF"/>
          </w:tcPr>
          <w:p>
            <w:pPr>
              <w:jc w:val="right"/>
              <w:ind w:right="128"/>
              <w:spacing w:after="0"/>
              <w:rPr>
                <w:sz w:val="20"/>
                <w:szCs w:val="20"/>
                <w:color w:val="auto"/>
              </w:rPr>
            </w:pPr>
            <w:r>
              <w:rPr>
                <w:rFonts w:ascii="Arial" w:cs="Arial" w:eastAsia="Arial" w:hAnsi="Arial"/>
                <w:sz w:val="14"/>
                <w:szCs w:val="14"/>
                <w:color w:val="auto"/>
              </w:rPr>
              <w:t>(9)</w:t>
            </w:r>
          </w:p>
        </w:tc>
        <w:tc>
          <w:tcPr>
            <w:tcW w:w="7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80" w:type="dxa"/>
            <w:vAlign w:val="bottom"/>
            <w:gridSpan w:val="2"/>
            <w:shd w:val="clear" w:color="auto" w:fill="CCEEFF"/>
          </w:tcPr>
          <w:p>
            <w:pPr>
              <w:jc w:val="right"/>
              <w:ind w:right="108"/>
              <w:spacing w:after="0"/>
              <w:rPr>
                <w:sz w:val="20"/>
                <w:szCs w:val="20"/>
                <w:color w:val="auto"/>
              </w:rPr>
            </w:pPr>
            <w:r>
              <w:rPr>
                <w:rFonts w:ascii="Arial" w:cs="Arial" w:eastAsia="Arial" w:hAnsi="Arial"/>
                <w:sz w:val="14"/>
                <w:szCs w:val="14"/>
                <w:color w:val="auto"/>
              </w:rPr>
              <w:t>(8)</w:t>
            </w:r>
          </w:p>
        </w:tc>
        <w:tc>
          <w:tcPr>
            <w:tcW w:w="7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7"/>
                <w:szCs w:val="17"/>
                <w:color w:val="auto"/>
              </w:rPr>
            </w:pP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10"/>
        </w:trPr>
        <w:tc>
          <w:tcPr>
            <w:tcW w:w="20" w:type="dxa"/>
            <w:vAlign w:val="bottom"/>
          </w:tcPr>
          <w:p>
            <w:pPr>
              <w:spacing w:after="0"/>
              <w:rPr>
                <w:sz w:val="9"/>
                <w:szCs w:val="9"/>
                <w:color w:val="auto"/>
              </w:rPr>
            </w:pPr>
          </w:p>
        </w:tc>
        <w:tc>
          <w:tcPr>
            <w:tcW w:w="3320" w:type="dxa"/>
            <w:vAlign w:val="bottom"/>
          </w:tcPr>
          <w:p>
            <w:pPr>
              <w:spacing w:after="0" w:line="110" w:lineRule="exact"/>
              <w:rPr>
                <w:sz w:val="20"/>
                <w:szCs w:val="20"/>
                <w:color w:val="auto"/>
              </w:rPr>
            </w:pPr>
            <w:r>
              <w:rPr>
                <w:rFonts w:ascii="Arial" w:cs="Arial" w:eastAsia="Arial" w:hAnsi="Arial"/>
                <w:sz w:val="12"/>
                <w:szCs w:val="12"/>
                <w:color w:val="auto"/>
              </w:rPr>
              <w:t>TOTAL CREDIT PORTFOLIO, NET OF</w:t>
            </w:r>
          </w:p>
        </w:tc>
        <w:tc>
          <w:tcPr>
            <w:tcW w:w="120" w:type="dxa"/>
            <w:vAlign w:val="bottom"/>
            <w:tcBorders>
              <w:top w:val="single" w:sz="8" w:color="auto"/>
            </w:tcBorders>
          </w:tcPr>
          <w:p>
            <w:pPr>
              <w:spacing w:after="0"/>
              <w:rPr>
                <w:sz w:val="9"/>
                <w:szCs w:val="9"/>
                <w:color w:val="auto"/>
              </w:rPr>
            </w:pPr>
          </w:p>
        </w:tc>
        <w:tc>
          <w:tcPr>
            <w:tcW w:w="680" w:type="dxa"/>
            <w:vAlign w:val="bottom"/>
            <w:tcBorders>
              <w:top w:val="single" w:sz="8" w:color="auto"/>
            </w:tcBorders>
          </w:tcPr>
          <w:p>
            <w:pPr>
              <w:spacing w:after="0"/>
              <w:rPr>
                <w:sz w:val="9"/>
                <w:szCs w:val="9"/>
                <w:color w:val="auto"/>
              </w:rPr>
            </w:pPr>
          </w:p>
        </w:tc>
        <w:tc>
          <w:tcPr>
            <w:tcW w:w="240" w:type="dxa"/>
            <w:vAlign w:val="bottom"/>
          </w:tcPr>
          <w:p>
            <w:pPr>
              <w:spacing w:after="0"/>
              <w:rPr>
                <w:sz w:val="9"/>
                <w:szCs w:val="9"/>
                <w:color w:val="auto"/>
              </w:rPr>
            </w:pPr>
          </w:p>
        </w:tc>
        <w:tc>
          <w:tcPr>
            <w:tcW w:w="820" w:type="dxa"/>
            <w:vAlign w:val="bottom"/>
          </w:tcPr>
          <w:p>
            <w:pPr>
              <w:spacing w:after="0"/>
              <w:rPr>
                <w:sz w:val="9"/>
                <w:szCs w:val="9"/>
                <w:color w:val="auto"/>
              </w:rPr>
            </w:pPr>
          </w:p>
        </w:tc>
        <w:tc>
          <w:tcPr>
            <w:tcW w:w="180" w:type="dxa"/>
            <w:vAlign w:val="bottom"/>
          </w:tcPr>
          <w:p>
            <w:pPr>
              <w:spacing w:after="0"/>
              <w:rPr>
                <w:sz w:val="9"/>
                <w:szCs w:val="9"/>
                <w:color w:val="auto"/>
              </w:rPr>
            </w:pPr>
          </w:p>
        </w:tc>
        <w:tc>
          <w:tcPr>
            <w:tcW w:w="80" w:type="dxa"/>
            <w:vAlign w:val="bottom"/>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80" w:type="dxa"/>
            <w:vAlign w:val="bottom"/>
            <w:tcBorders>
              <w:top w:val="single" w:sz="8" w:color="auto"/>
            </w:tcBorders>
          </w:tcPr>
          <w:p>
            <w:pPr>
              <w:spacing w:after="0"/>
              <w:rPr>
                <w:sz w:val="9"/>
                <w:szCs w:val="9"/>
                <w:color w:val="auto"/>
              </w:rPr>
            </w:pPr>
          </w:p>
        </w:tc>
        <w:tc>
          <w:tcPr>
            <w:tcW w:w="240" w:type="dxa"/>
            <w:vAlign w:val="bottom"/>
          </w:tcPr>
          <w:p>
            <w:pPr>
              <w:spacing w:after="0"/>
              <w:rPr>
                <w:sz w:val="9"/>
                <w:szCs w:val="9"/>
                <w:color w:val="auto"/>
              </w:rPr>
            </w:pPr>
          </w:p>
        </w:tc>
        <w:tc>
          <w:tcPr>
            <w:tcW w:w="780" w:type="dxa"/>
            <w:vAlign w:val="bottom"/>
          </w:tcPr>
          <w:p>
            <w:pPr>
              <w:spacing w:after="0"/>
              <w:rPr>
                <w:sz w:val="9"/>
                <w:szCs w:val="9"/>
                <w:color w:val="auto"/>
              </w:rPr>
            </w:pPr>
          </w:p>
        </w:tc>
        <w:tc>
          <w:tcPr>
            <w:tcW w:w="240" w:type="dxa"/>
            <w:vAlign w:val="bottom"/>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spacing w:after="0"/>
              <w:rPr>
                <w:sz w:val="9"/>
                <w:szCs w:val="9"/>
                <w:color w:val="auto"/>
              </w:rPr>
            </w:pPr>
          </w:p>
        </w:tc>
        <w:tc>
          <w:tcPr>
            <w:tcW w:w="220" w:type="dxa"/>
            <w:vAlign w:val="bottom"/>
          </w:tcPr>
          <w:p>
            <w:pPr>
              <w:spacing w:after="0"/>
              <w:rPr>
                <w:sz w:val="9"/>
                <w:szCs w:val="9"/>
                <w:color w:val="auto"/>
              </w:rPr>
            </w:pPr>
          </w:p>
        </w:tc>
        <w:tc>
          <w:tcPr>
            <w:tcW w:w="780" w:type="dxa"/>
            <w:vAlign w:val="bottom"/>
          </w:tcPr>
          <w:p>
            <w:pPr>
              <w:spacing w:after="0"/>
              <w:rPr>
                <w:sz w:val="9"/>
                <w:szCs w:val="9"/>
                <w:color w:val="auto"/>
              </w:rPr>
            </w:pPr>
          </w:p>
        </w:tc>
        <w:tc>
          <w:tcPr>
            <w:tcW w:w="180" w:type="dxa"/>
            <w:vAlign w:val="bottom"/>
          </w:tcPr>
          <w:p>
            <w:pPr>
              <w:spacing w:after="0"/>
              <w:rPr>
                <w:sz w:val="9"/>
                <w:szCs w:val="9"/>
                <w:color w:val="auto"/>
              </w:rPr>
            </w:pPr>
          </w:p>
        </w:tc>
        <w:tc>
          <w:tcPr>
            <w:tcW w:w="40" w:type="dxa"/>
            <w:vAlign w:val="bottom"/>
          </w:tcPr>
          <w:p>
            <w:pPr>
              <w:spacing w:after="0"/>
              <w:rPr>
                <w:sz w:val="9"/>
                <w:szCs w:val="9"/>
                <w:color w:val="auto"/>
              </w:rPr>
            </w:pPr>
          </w:p>
        </w:tc>
        <w:tc>
          <w:tcPr>
            <w:tcW w:w="180" w:type="dxa"/>
            <w:vAlign w:val="bottom"/>
            <w:tcBorders>
              <w:top w:val="single" w:sz="8" w:color="auto"/>
            </w:tcBorders>
          </w:tcPr>
          <w:p>
            <w:pPr>
              <w:spacing w:after="0"/>
              <w:rPr>
                <w:sz w:val="9"/>
                <w:szCs w:val="9"/>
                <w:color w:val="auto"/>
              </w:rPr>
            </w:pPr>
          </w:p>
        </w:tc>
        <w:tc>
          <w:tcPr>
            <w:tcW w:w="620" w:type="dxa"/>
            <w:vAlign w:val="bottom"/>
            <w:tcBorders>
              <w:top w:val="single" w:sz="8" w:color="auto"/>
            </w:tcBorders>
          </w:tcPr>
          <w:p>
            <w:pPr>
              <w:spacing w:after="0"/>
              <w:rPr>
                <w:sz w:val="9"/>
                <w:szCs w:val="9"/>
                <w:color w:val="auto"/>
              </w:rPr>
            </w:pPr>
          </w:p>
        </w:tc>
        <w:tc>
          <w:tcPr>
            <w:tcW w:w="200" w:type="dxa"/>
            <w:vAlign w:val="bottom"/>
          </w:tcPr>
          <w:p>
            <w:pPr>
              <w:spacing w:after="0"/>
              <w:rPr>
                <w:sz w:val="9"/>
                <w:szCs w:val="9"/>
                <w:color w:val="auto"/>
              </w:rPr>
            </w:pPr>
          </w:p>
        </w:tc>
        <w:tc>
          <w:tcPr>
            <w:tcW w:w="180" w:type="dxa"/>
            <w:vAlign w:val="bottom"/>
            <w:tcBorders>
              <w:top w:val="single" w:sz="8" w:color="auto"/>
            </w:tcBorders>
          </w:tcPr>
          <w:p>
            <w:pPr>
              <w:spacing w:after="0"/>
              <w:rPr>
                <w:sz w:val="9"/>
                <w:szCs w:val="9"/>
                <w:color w:val="auto"/>
              </w:rPr>
            </w:pPr>
          </w:p>
        </w:tc>
        <w:tc>
          <w:tcPr>
            <w:tcW w:w="620" w:type="dxa"/>
            <w:vAlign w:val="bottom"/>
            <w:tcBorders>
              <w:top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94"/>
        </w:trPr>
        <w:tc>
          <w:tcPr>
            <w:tcW w:w="20" w:type="dxa"/>
            <w:vAlign w:val="bottom"/>
          </w:tcPr>
          <w:p>
            <w:pPr>
              <w:spacing w:after="0"/>
              <w:rPr>
                <w:sz w:val="16"/>
                <w:szCs w:val="16"/>
                <w:color w:val="auto"/>
              </w:rPr>
            </w:pPr>
          </w:p>
        </w:tc>
        <w:tc>
          <w:tcPr>
            <w:tcW w:w="3320" w:type="dxa"/>
            <w:vAlign w:val="bottom"/>
          </w:tcPr>
          <w:p>
            <w:pPr>
              <w:ind w:left="160"/>
              <w:spacing w:after="0"/>
              <w:rPr>
                <w:sz w:val="20"/>
                <w:szCs w:val="20"/>
                <w:color w:val="auto"/>
              </w:rPr>
            </w:pPr>
            <w:r>
              <w:rPr>
                <w:rFonts w:ascii="Arial" w:cs="Arial" w:eastAsia="Arial" w:hAnsi="Arial"/>
                <w:sz w:val="14"/>
                <w:szCs w:val="14"/>
                <w:color w:val="auto"/>
              </w:rPr>
              <w:t>UNEARNED INCOME AND COMMISSION</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920" w:type="dxa"/>
            <w:vAlign w:val="bottom"/>
            <w:gridSpan w:val="2"/>
          </w:tcPr>
          <w:p>
            <w:pPr>
              <w:jc w:val="right"/>
              <w:ind w:right="168"/>
              <w:spacing w:after="0"/>
              <w:rPr>
                <w:sz w:val="20"/>
                <w:szCs w:val="20"/>
                <w:color w:val="auto"/>
              </w:rPr>
            </w:pPr>
            <w:r>
              <w:rPr>
                <w:rFonts w:ascii="Arial" w:cs="Arial" w:eastAsia="Arial" w:hAnsi="Arial"/>
                <w:sz w:val="14"/>
                <w:szCs w:val="14"/>
                <w:color w:val="auto"/>
              </w:rPr>
              <w:t>7,404</w:t>
            </w:r>
          </w:p>
        </w:tc>
        <w:tc>
          <w:tcPr>
            <w:tcW w:w="8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200" w:type="dxa"/>
            <w:vAlign w:val="bottom"/>
            <w:gridSpan w:val="2"/>
          </w:tcPr>
          <w:p>
            <w:pPr>
              <w:jc w:val="right"/>
              <w:ind w:right="60"/>
              <w:spacing w:after="0"/>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68"/>
              <w:spacing w:after="0"/>
              <w:rPr>
                <w:sz w:val="20"/>
                <w:szCs w:val="20"/>
                <w:color w:val="auto"/>
              </w:rPr>
            </w:pPr>
            <w:r>
              <w:rPr>
                <w:rFonts w:ascii="Arial" w:cs="Arial" w:eastAsia="Arial" w:hAnsi="Arial"/>
                <w:sz w:val="14"/>
                <w:szCs w:val="14"/>
                <w:color w:val="auto"/>
              </w:rPr>
              <w:t>7,751</w:t>
            </w:r>
          </w:p>
        </w:tc>
        <w:tc>
          <w:tcPr>
            <w:tcW w:w="78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gridSpan w:val="2"/>
          </w:tcPr>
          <w:p>
            <w:pPr>
              <w:jc w:val="right"/>
              <w:ind w:right="148"/>
              <w:spacing w:after="0"/>
              <w:rPr>
                <w:sz w:val="20"/>
                <w:szCs w:val="20"/>
                <w:color w:val="auto"/>
              </w:rPr>
            </w:pPr>
            <w:r>
              <w:rPr>
                <w:rFonts w:ascii="Arial" w:cs="Arial" w:eastAsia="Arial" w:hAnsi="Arial"/>
                <w:sz w:val="14"/>
                <w:szCs w:val="14"/>
                <w:color w:val="auto"/>
              </w:rPr>
              <w:t>7,590</w:t>
            </w:r>
          </w:p>
        </w:tc>
        <w:tc>
          <w:tcPr>
            <w:tcW w:w="7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22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160"/>
              <w:spacing w:after="0" w:line="194" w:lineRule="exact"/>
              <w:rPr>
                <w:sz w:val="20"/>
                <w:szCs w:val="20"/>
                <w:color w:val="auto"/>
              </w:rPr>
            </w:pPr>
            <w:r>
              <w:rPr>
                <w:rFonts w:ascii="Arial" w:cs="Arial" w:eastAsia="Arial" w:hAnsi="Arial"/>
                <w:sz w:val="12"/>
                <w:szCs w:val="12"/>
                <w:color w:val="auto"/>
              </w:rPr>
              <w:t>(347</w:t>
            </w:r>
            <w:r>
              <w:rPr>
                <w:rFonts w:ascii="Arial" w:cs="Arial" w:eastAsia="Arial" w:hAnsi="Arial"/>
                <w:sz w:val="22"/>
                <w:szCs w:val="22"/>
                <w:color w:val="auto"/>
                <w:vertAlign w:val="superscript"/>
              </w:rPr>
              <w:t>)</w:t>
            </w:r>
          </w:p>
        </w:tc>
        <w:tc>
          <w:tcPr>
            <w:tcW w:w="180" w:type="dxa"/>
            <w:vAlign w:val="bottom"/>
          </w:tcPr>
          <w:p>
            <w:pPr>
              <w:jc w:val="right"/>
              <w:ind w:right="28"/>
              <w:spacing w:after="0"/>
              <w:rPr>
                <w:sz w:val="20"/>
                <w:szCs w:val="20"/>
                <w:color w:val="auto"/>
              </w:rPr>
            </w:pPr>
            <w:r>
              <w:rPr>
                <w:rFonts w:ascii="Arial" w:cs="Arial" w:eastAsia="Arial" w:hAnsi="Arial"/>
                <w:sz w:val="14"/>
                <w:szCs w:val="14"/>
                <w:color w:val="auto"/>
                <w:w w:val="76"/>
              </w:rPr>
              <w:t>$</w:t>
            </w:r>
          </w:p>
        </w:tc>
        <w:tc>
          <w:tcPr>
            <w:tcW w:w="720" w:type="dxa"/>
            <w:vAlign w:val="bottom"/>
            <w:gridSpan w:val="2"/>
          </w:tcPr>
          <w:p>
            <w:pPr>
              <w:jc w:val="right"/>
              <w:ind w:right="60"/>
              <w:spacing w:after="0" w:line="194" w:lineRule="exact"/>
              <w:rPr>
                <w:sz w:val="20"/>
                <w:szCs w:val="20"/>
                <w:color w:val="auto"/>
              </w:rPr>
            </w:pPr>
            <w:r>
              <w:rPr>
                <w:rFonts w:ascii="Arial" w:cs="Arial" w:eastAsia="Arial" w:hAnsi="Arial"/>
                <w:sz w:val="12"/>
                <w:szCs w:val="12"/>
                <w:color w:val="auto"/>
              </w:rPr>
              <w:t>(186</w:t>
            </w:r>
            <w:r>
              <w:rPr>
                <w:rFonts w:ascii="Arial" w:cs="Arial" w:eastAsia="Arial" w:hAnsi="Arial"/>
                <w:sz w:val="22"/>
                <w:szCs w:val="22"/>
                <w:color w:val="auto"/>
                <w:vertAlign w:val="superscript"/>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32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6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6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260" w:right="380" w:hanging="252"/>
        <w:spacing w:after="0" w:line="194" w:lineRule="auto"/>
        <w:tabs>
          <w:tab w:leader="none" w:pos="260" w:val="left"/>
        </w:tabs>
        <w:numPr>
          <w:ilvl w:val="0"/>
          <w:numId w:val="14"/>
        </w:numPr>
        <w:rPr>
          <w:rFonts w:ascii="Arial" w:cs="Arial" w:eastAsia="Arial" w:hAnsi="Arial"/>
          <w:sz w:val="30"/>
          <w:szCs w:val="30"/>
          <w:color w:val="auto"/>
          <w:vertAlign w:val="superscript"/>
        </w:rPr>
      </w:pPr>
      <w:r>
        <w:rPr>
          <w:rFonts w:ascii="Arial" w:cs="Arial" w:eastAsia="Arial" w:hAnsi="Arial"/>
          <w:sz w:val="18"/>
          <w:szCs w:val="18"/>
          <w:color w:val="auto"/>
        </w:rPr>
        <w:t>Includes book value of loans, fair value of investment securities, customers' liabilities under acceptances, and contingencies (including confirmed and stand-by letters of credit, guarantees covering commercial risk and credit commitments).</w:t>
      </w:r>
    </w:p>
    <w:p>
      <w:pPr>
        <w:ind w:left="260" w:hanging="252"/>
        <w:spacing w:after="0" w:line="180" w:lineRule="auto"/>
        <w:tabs>
          <w:tab w:leader="none" w:pos="260" w:val="left"/>
        </w:tabs>
        <w:numPr>
          <w:ilvl w:val="0"/>
          <w:numId w:val="14"/>
        </w:numPr>
        <w:rPr>
          <w:rFonts w:ascii="Arial" w:cs="Arial" w:eastAsia="Arial" w:hAnsi="Arial"/>
          <w:sz w:val="25"/>
          <w:szCs w:val="25"/>
          <w:color w:val="auto"/>
          <w:vertAlign w:val="superscript"/>
        </w:rPr>
      </w:pPr>
      <w:r>
        <w:rPr>
          <w:rFonts w:ascii="Arial" w:cs="Arial" w:eastAsia="Arial" w:hAnsi="Arial"/>
          <w:sz w:val="16"/>
          <w:szCs w:val="16"/>
          <w:color w:val="auto"/>
        </w:rPr>
        <w:t>Represents unearned income and commission on loans.</w:t>
      </w:r>
    </w:p>
    <w:p>
      <w:pPr>
        <w:spacing w:after="0" w:line="2" w:lineRule="exact"/>
        <w:rPr>
          <w:sz w:val="20"/>
          <w:szCs w:val="20"/>
          <w:color w:val="auto"/>
        </w:rPr>
      </w:pPr>
    </w:p>
    <w:p>
      <w:pPr>
        <w:ind w:left="260" w:right="740" w:hanging="252"/>
        <w:spacing w:after="0" w:line="187" w:lineRule="auto"/>
        <w:tabs>
          <w:tab w:leader="none" w:pos="260" w:val="left"/>
        </w:tabs>
        <w:numPr>
          <w:ilvl w:val="0"/>
          <w:numId w:val="15"/>
        </w:numPr>
        <w:rPr>
          <w:rFonts w:ascii="Arial" w:cs="Arial" w:eastAsia="Arial" w:hAnsi="Arial"/>
          <w:sz w:val="30"/>
          <w:szCs w:val="30"/>
          <w:color w:val="auto"/>
          <w:vertAlign w:val="superscript"/>
        </w:rPr>
      </w:pPr>
      <w:r>
        <w:rPr>
          <w:rFonts w:ascii="Arial" w:cs="Arial" w:eastAsia="Arial" w:hAnsi="Arial"/>
          <w:sz w:val="18"/>
          <w:szCs w:val="18"/>
          <w:color w:val="auto"/>
        </w:rPr>
        <w:t>Exposures in countries outside the Latin American Region correspond to credits extended to their subsidiaries in Latin America with head-office guarantee.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429260</wp:posOffset>
            </wp:positionV>
            <wp:extent cx="7246620" cy="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6" w:name="page27"/>
    <w:bookmarkEnd w:id="26"/>
    <w:p>
      <w:pPr>
        <w:jc w:val="right"/>
        <w:spacing w:after="0"/>
        <w:rPr>
          <w:sz w:val="20"/>
          <w:szCs w:val="20"/>
          <w:color w:val="auto"/>
        </w:rPr>
      </w:pPr>
      <w:r>
        <w:rPr>
          <w:rFonts w:ascii="Arial" w:cs="Arial" w:eastAsia="Arial" w:hAnsi="Arial"/>
          <w:sz w:val="18"/>
          <w:szCs w:val="18"/>
          <w:color w:val="auto"/>
        </w:rPr>
        <w:t>EXHIBIT X</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COMMERCIAL PORTFOLIO</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DISTRIBUTION BY COUNTRY</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million)</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332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940" w:type="dxa"/>
            <w:vAlign w:val="bottom"/>
            <w:tcBorders>
              <w:bottom w:val="single" w:sz="8" w:color="auto"/>
            </w:tcBorders>
            <w:gridSpan w:val="4"/>
          </w:tcPr>
          <w:p>
            <w:pPr>
              <w:jc w:val="right"/>
              <w:ind w:right="680"/>
              <w:spacing w:after="0"/>
              <w:rPr>
                <w:sz w:val="20"/>
                <w:szCs w:val="20"/>
                <w:color w:val="auto"/>
              </w:rPr>
            </w:pPr>
            <w:r>
              <w:rPr>
                <w:rFonts w:ascii="Arial" w:cs="Arial" w:eastAsia="Arial" w:hAnsi="Arial"/>
                <w:sz w:val="14"/>
                <w:szCs w:val="14"/>
                <w:color w:val="auto"/>
              </w:rPr>
              <w:t>AT THE END OF,</w:t>
            </w:r>
          </w:p>
        </w:tc>
        <w:tc>
          <w:tcPr>
            <w:tcW w:w="12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33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jc w:val="right"/>
              <w:spacing w:after="0" w:line="137" w:lineRule="exact"/>
              <w:rPr>
                <w:sz w:val="20"/>
                <w:szCs w:val="20"/>
                <w:color w:val="auto"/>
              </w:rPr>
            </w:pPr>
            <w:r>
              <w:rPr>
                <w:rFonts w:ascii="Arial" w:cs="Arial" w:eastAsia="Arial" w:hAnsi="Arial"/>
                <w:sz w:val="14"/>
                <w:szCs w:val="14"/>
                <w:color w:val="auto"/>
              </w:rPr>
              <w:t>(A)</w:t>
            </w:r>
          </w:p>
        </w:tc>
        <w:tc>
          <w:tcPr>
            <w:tcW w:w="8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jc w:val="right"/>
              <w:spacing w:after="0" w:line="137" w:lineRule="exact"/>
              <w:rPr>
                <w:sz w:val="20"/>
                <w:szCs w:val="20"/>
                <w:color w:val="auto"/>
              </w:rPr>
            </w:pPr>
            <w:r>
              <w:rPr>
                <w:rFonts w:ascii="Arial" w:cs="Arial" w:eastAsia="Arial" w:hAnsi="Arial"/>
                <w:sz w:val="14"/>
                <w:szCs w:val="14"/>
                <w:color w:val="auto"/>
                <w:w w:val="96"/>
              </w:rPr>
              <w:t>(B)</w:t>
            </w:r>
          </w:p>
        </w:tc>
        <w:tc>
          <w:tcPr>
            <w:tcW w:w="7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jc w:val="right"/>
              <w:spacing w:after="0" w:line="137" w:lineRule="exact"/>
              <w:rPr>
                <w:sz w:val="20"/>
                <w:szCs w:val="20"/>
                <w:color w:val="auto"/>
              </w:rPr>
            </w:pPr>
            <w:r>
              <w:rPr>
                <w:rFonts w:ascii="Arial" w:cs="Arial" w:eastAsia="Arial" w:hAnsi="Arial"/>
                <w:sz w:val="14"/>
                <w:szCs w:val="14"/>
                <w:color w:val="auto"/>
                <w:w w:val="92"/>
              </w:rPr>
              <w:t>(C)</w:t>
            </w:r>
          </w:p>
        </w:tc>
        <w:tc>
          <w:tcPr>
            <w:tcW w:w="7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3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20" w:type="dxa"/>
            <w:vAlign w:val="bottom"/>
            <w:gridSpan w:val="4"/>
          </w:tcPr>
          <w:p>
            <w:pPr>
              <w:jc w:val="right"/>
              <w:ind w:right="540"/>
              <w:spacing w:after="0"/>
              <w:rPr>
                <w:sz w:val="20"/>
                <w:szCs w:val="20"/>
                <w:color w:val="auto"/>
              </w:rPr>
            </w:pPr>
            <w:r>
              <w:rPr>
                <w:rFonts w:ascii="Arial" w:cs="Arial" w:eastAsia="Arial" w:hAnsi="Arial"/>
                <w:sz w:val="14"/>
                <w:szCs w:val="14"/>
                <w:color w:val="auto"/>
              </w:rPr>
              <w:t>September 30, 2015</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40" w:type="dxa"/>
            <w:vAlign w:val="bottom"/>
            <w:gridSpan w:val="4"/>
          </w:tcPr>
          <w:p>
            <w:pPr>
              <w:jc w:val="right"/>
              <w:ind w:right="740"/>
              <w:spacing w:after="0"/>
              <w:rPr>
                <w:sz w:val="20"/>
                <w:szCs w:val="20"/>
                <w:color w:val="auto"/>
              </w:rPr>
            </w:pPr>
            <w:r>
              <w:rPr>
                <w:rFonts w:ascii="Arial" w:cs="Arial" w:eastAsia="Arial" w:hAnsi="Arial"/>
                <w:sz w:val="14"/>
                <w:szCs w:val="14"/>
                <w:color w:val="auto"/>
              </w:rPr>
              <w:t>June 30, 2015</w:t>
            </w:r>
          </w:p>
        </w:tc>
        <w:tc>
          <w:tcPr>
            <w:tcW w:w="120" w:type="dxa"/>
            <w:vAlign w:val="bottom"/>
          </w:tcPr>
          <w:p>
            <w:pPr>
              <w:spacing w:after="0"/>
              <w:rPr>
                <w:sz w:val="14"/>
                <w:szCs w:val="14"/>
                <w:color w:val="auto"/>
              </w:rPr>
            </w:pPr>
          </w:p>
        </w:tc>
        <w:tc>
          <w:tcPr>
            <w:tcW w:w="1840" w:type="dxa"/>
            <w:vAlign w:val="bottom"/>
            <w:gridSpan w:val="4"/>
          </w:tcPr>
          <w:p>
            <w:pPr>
              <w:jc w:val="right"/>
              <w:ind w:right="500"/>
              <w:spacing w:after="0"/>
              <w:rPr>
                <w:sz w:val="20"/>
                <w:szCs w:val="20"/>
                <w:color w:val="auto"/>
              </w:rPr>
            </w:pPr>
            <w:r>
              <w:rPr>
                <w:rFonts w:ascii="Arial" w:cs="Arial" w:eastAsia="Arial" w:hAnsi="Arial"/>
                <w:sz w:val="14"/>
                <w:szCs w:val="14"/>
                <w:color w:val="auto"/>
              </w:rPr>
              <w:t>September 30, 2014</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780" w:type="dxa"/>
            <w:vAlign w:val="bottom"/>
            <w:gridSpan w:val="5"/>
          </w:tcPr>
          <w:p>
            <w:pPr>
              <w:jc w:val="right"/>
              <w:ind w:right="460"/>
              <w:spacing w:after="0"/>
              <w:rPr>
                <w:sz w:val="20"/>
                <w:szCs w:val="20"/>
                <w:color w:val="auto"/>
              </w:rPr>
            </w:pPr>
            <w:r>
              <w:rPr>
                <w:rFonts w:ascii="Arial" w:cs="Arial" w:eastAsia="Arial" w:hAnsi="Arial"/>
                <w:sz w:val="14"/>
                <w:szCs w:val="14"/>
                <w:color w:val="auto"/>
              </w:rPr>
              <w:t>Change in Amount</w:t>
            </w:r>
          </w:p>
        </w:tc>
        <w:tc>
          <w:tcPr>
            <w:tcW w:w="0" w:type="dxa"/>
            <w:vAlign w:val="bottom"/>
          </w:tcPr>
          <w:p>
            <w:pPr>
              <w:spacing w:after="0"/>
              <w:rPr>
                <w:sz w:val="1"/>
                <w:szCs w:val="1"/>
                <w:color w:val="auto"/>
              </w:rPr>
            </w:pPr>
          </w:p>
        </w:tc>
      </w:tr>
      <w:tr>
        <w:trPr>
          <w:trHeight w:val="123"/>
        </w:trPr>
        <w:tc>
          <w:tcPr>
            <w:tcW w:w="3340" w:type="dxa"/>
            <w:vAlign w:val="bottom"/>
            <w:gridSpan w:val="2"/>
            <w:vMerge w:val="restart"/>
          </w:tcPr>
          <w:p>
            <w:pPr>
              <w:spacing w:after="0"/>
              <w:rPr>
                <w:sz w:val="20"/>
                <w:szCs w:val="20"/>
                <w:color w:val="auto"/>
              </w:rPr>
            </w:pPr>
            <w:r>
              <w:rPr>
                <w:rFonts w:ascii="Arial" w:cs="Arial" w:eastAsia="Arial" w:hAnsi="Arial"/>
                <w:sz w:val="14"/>
                <w:szCs w:val="14"/>
                <w:color w:val="auto"/>
              </w:rPr>
              <w:t xml:space="preserve">COUNTRY </w:t>
            </w:r>
            <w:r>
              <w:rPr>
                <w:rFonts w:ascii="Arial" w:cs="Arial" w:eastAsia="Arial" w:hAnsi="Arial"/>
                <w:sz w:val="23"/>
                <w:szCs w:val="23"/>
                <w:color w:val="auto"/>
                <w:vertAlign w:val="superscript"/>
              </w:rPr>
              <w:t>(*)</w:t>
            </w: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820" w:type="dxa"/>
            <w:vAlign w:val="bottom"/>
            <w:tcBorders>
              <w:top w:val="single" w:sz="8" w:color="auto"/>
            </w:tcBorders>
          </w:tcPr>
          <w:p>
            <w:pPr>
              <w:jc w:val="right"/>
              <w:ind w:right="48"/>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28"/>
              <w:spacing w:after="0" w:line="123" w:lineRule="exact"/>
              <w:rPr>
                <w:sz w:val="20"/>
                <w:szCs w:val="20"/>
                <w:color w:val="auto"/>
              </w:rPr>
            </w:pPr>
            <w:r>
              <w:rPr>
                <w:rFonts w:ascii="Arial" w:cs="Arial" w:eastAsia="Arial" w:hAnsi="Arial"/>
                <w:sz w:val="14"/>
                <w:szCs w:val="14"/>
                <w:color w:val="auto"/>
              </w:rPr>
              <w:t>% of Total</w:t>
            </w:r>
          </w:p>
        </w:tc>
        <w:tc>
          <w:tcPr>
            <w:tcW w:w="2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28"/>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7"/>
        </w:trPr>
        <w:tc>
          <w:tcPr>
            <w:tcW w:w="3340" w:type="dxa"/>
            <w:vAlign w:val="bottom"/>
            <w:gridSpan w:val="2"/>
            <w:vMerge w:val="continue"/>
          </w:tcPr>
          <w:p>
            <w:pPr>
              <w:spacing w:after="0"/>
              <w:rPr>
                <w:sz w:val="14"/>
                <w:szCs w:val="14"/>
                <w:color w:val="auto"/>
              </w:rPr>
            </w:pPr>
          </w:p>
        </w:tc>
        <w:tc>
          <w:tcPr>
            <w:tcW w:w="120" w:type="dxa"/>
            <w:vAlign w:val="bottom"/>
          </w:tcPr>
          <w:p>
            <w:pPr>
              <w:spacing w:after="0"/>
              <w:rPr>
                <w:sz w:val="14"/>
                <w:szCs w:val="14"/>
                <w:color w:val="auto"/>
              </w:rPr>
            </w:pPr>
          </w:p>
        </w:tc>
        <w:tc>
          <w:tcPr>
            <w:tcW w:w="920" w:type="dxa"/>
            <w:vAlign w:val="bottom"/>
            <w:gridSpan w:val="2"/>
          </w:tcPr>
          <w:p>
            <w:pPr>
              <w:jc w:val="right"/>
              <w:ind w:right="328"/>
              <w:spacing w:after="0"/>
              <w:rPr>
                <w:sz w:val="20"/>
                <w:szCs w:val="20"/>
                <w:color w:val="auto"/>
              </w:rPr>
            </w:pPr>
            <w:r>
              <w:rPr>
                <w:rFonts w:ascii="Arial" w:cs="Arial" w:eastAsia="Arial" w:hAnsi="Arial"/>
                <w:sz w:val="14"/>
                <w:szCs w:val="14"/>
                <w:color w:val="auto"/>
              </w:rPr>
              <w:t>Amount</w:t>
            </w:r>
          </w:p>
        </w:tc>
        <w:tc>
          <w:tcPr>
            <w:tcW w:w="1000" w:type="dxa"/>
            <w:vAlign w:val="bottom"/>
            <w:gridSpan w:val="2"/>
          </w:tcPr>
          <w:p>
            <w:pPr>
              <w:jc w:val="right"/>
              <w:ind w:right="240"/>
              <w:spacing w:after="0"/>
              <w:rPr>
                <w:sz w:val="20"/>
                <w:szCs w:val="20"/>
                <w:color w:val="auto"/>
              </w:rPr>
            </w:pPr>
            <w:r>
              <w:rPr>
                <w:rFonts w:ascii="Arial" w:cs="Arial" w:eastAsia="Arial" w:hAnsi="Arial"/>
                <w:sz w:val="14"/>
                <w:szCs w:val="14"/>
                <w:color w:val="auto"/>
                <w:w w:val="97"/>
              </w:rPr>
              <w:t>Outstanding</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20" w:type="dxa"/>
            <w:vAlign w:val="bottom"/>
            <w:gridSpan w:val="2"/>
          </w:tcPr>
          <w:p>
            <w:pPr>
              <w:jc w:val="right"/>
              <w:ind w:right="328"/>
              <w:spacing w:after="0"/>
              <w:rPr>
                <w:sz w:val="20"/>
                <w:szCs w:val="20"/>
                <w:color w:val="auto"/>
              </w:rPr>
            </w:pPr>
            <w:r>
              <w:rPr>
                <w:rFonts w:ascii="Arial" w:cs="Arial" w:eastAsia="Arial" w:hAnsi="Arial"/>
                <w:sz w:val="14"/>
                <w:szCs w:val="14"/>
                <w:color w:val="auto"/>
              </w:rPr>
              <w:t>Amount</w:t>
            </w:r>
          </w:p>
        </w:tc>
        <w:tc>
          <w:tcPr>
            <w:tcW w:w="1020" w:type="dxa"/>
            <w:vAlign w:val="bottom"/>
            <w:gridSpan w:val="2"/>
          </w:tcPr>
          <w:p>
            <w:pPr>
              <w:jc w:val="right"/>
              <w:ind w:right="280"/>
              <w:spacing w:after="0"/>
              <w:rPr>
                <w:sz w:val="20"/>
                <w:szCs w:val="20"/>
                <w:color w:val="auto"/>
              </w:rPr>
            </w:pPr>
            <w:r>
              <w:rPr>
                <w:rFonts w:ascii="Arial" w:cs="Arial" w:eastAsia="Arial" w:hAnsi="Arial"/>
                <w:sz w:val="14"/>
                <w:szCs w:val="14"/>
                <w:color w:val="auto"/>
                <w:w w:val="95"/>
              </w:rPr>
              <w:t>Outstanding</w:t>
            </w:r>
          </w:p>
        </w:tc>
        <w:tc>
          <w:tcPr>
            <w:tcW w:w="120" w:type="dxa"/>
            <w:vAlign w:val="bottom"/>
          </w:tcPr>
          <w:p>
            <w:pPr>
              <w:spacing w:after="0"/>
              <w:rPr>
                <w:sz w:val="14"/>
                <w:szCs w:val="14"/>
                <w:color w:val="auto"/>
              </w:rPr>
            </w:pPr>
          </w:p>
        </w:tc>
        <w:tc>
          <w:tcPr>
            <w:tcW w:w="880" w:type="dxa"/>
            <w:vAlign w:val="bottom"/>
            <w:gridSpan w:val="2"/>
          </w:tcPr>
          <w:p>
            <w:pPr>
              <w:jc w:val="right"/>
              <w:ind w:right="308"/>
              <w:spacing w:after="0"/>
              <w:rPr>
                <w:sz w:val="20"/>
                <w:szCs w:val="20"/>
                <w:color w:val="auto"/>
              </w:rPr>
            </w:pPr>
            <w:r>
              <w:rPr>
                <w:rFonts w:ascii="Arial" w:cs="Arial" w:eastAsia="Arial" w:hAnsi="Arial"/>
                <w:sz w:val="14"/>
                <w:szCs w:val="14"/>
                <w:color w:val="auto"/>
                <w:w w:val="99"/>
              </w:rPr>
              <w:t>Amount</w:t>
            </w:r>
          </w:p>
        </w:tc>
        <w:tc>
          <w:tcPr>
            <w:tcW w:w="960" w:type="dxa"/>
            <w:vAlign w:val="bottom"/>
            <w:gridSpan w:val="2"/>
          </w:tcPr>
          <w:p>
            <w:pPr>
              <w:jc w:val="right"/>
              <w:ind w:right="220"/>
              <w:spacing w:after="0"/>
              <w:rPr>
                <w:sz w:val="20"/>
                <w:szCs w:val="20"/>
                <w:color w:val="auto"/>
              </w:rPr>
            </w:pPr>
            <w:r>
              <w:rPr>
                <w:rFonts w:ascii="Arial" w:cs="Arial" w:eastAsia="Arial" w:hAnsi="Arial"/>
                <w:sz w:val="14"/>
                <w:szCs w:val="14"/>
                <w:color w:val="auto"/>
                <w:w w:val="95"/>
              </w:rPr>
              <w:t>Outstanding</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80" w:type="dxa"/>
            <w:vAlign w:val="bottom"/>
            <w:gridSpan w:val="2"/>
          </w:tcPr>
          <w:p>
            <w:pPr>
              <w:jc w:val="right"/>
              <w:ind w:right="340"/>
              <w:spacing w:after="0"/>
              <w:rPr>
                <w:sz w:val="20"/>
                <w:szCs w:val="20"/>
                <w:color w:val="auto"/>
              </w:rPr>
            </w:pPr>
            <w:r>
              <w:rPr>
                <w:rFonts w:ascii="Arial" w:cs="Arial" w:eastAsia="Arial" w:hAnsi="Arial"/>
                <w:sz w:val="14"/>
                <w:szCs w:val="14"/>
                <w:color w:val="auto"/>
              </w:rPr>
              <w:t>(A) - (B)</w:t>
            </w:r>
          </w:p>
        </w:tc>
        <w:tc>
          <w:tcPr>
            <w:tcW w:w="120" w:type="dxa"/>
            <w:vAlign w:val="bottom"/>
          </w:tcPr>
          <w:p>
            <w:pPr>
              <w:spacing w:after="0"/>
              <w:rPr>
                <w:sz w:val="14"/>
                <w:szCs w:val="14"/>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4"/>
                <w:szCs w:val="14"/>
                <w:color w:val="auto"/>
              </w:rPr>
              <w:t>(A) - (C)</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ARGENTINA</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202</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shd w:val="clear" w:color="auto" w:fill="CCEEFF"/>
          </w:tcPr>
          <w:p>
            <w:pPr>
              <w:spacing w:after="0"/>
              <w:rPr>
                <w:sz w:val="12"/>
                <w:szCs w:val="12"/>
                <w:color w:val="auto"/>
              </w:rPr>
            </w:pPr>
          </w:p>
        </w:tc>
        <w:tc>
          <w:tcPr>
            <w:tcW w:w="2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251</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162</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shd w:val="clear" w:color="auto" w:fill="CCEEFF"/>
          </w:tcPr>
          <w:p>
            <w:pPr>
              <w:spacing w:after="0"/>
              <w:rPr>
                <w:sz w:val="12"/>
                <w:szCs w:val="12"/>
                <w:color w:val="auto"/>
              </w:rPr>
            </w:pPr>
          </w:p>
        </w:tc>
        <w:tc>
          <w:tcPr>
            <w:tcW w:w="1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(49)</w:t>
            </w:r>
          </w:p>
        </w:tc>
        <w:tc>
          <w:tcPr>
            <w:tcW w:w="1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40</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BOLIVIA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15</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25</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(10)</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10</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BRAZIL</w:t>
            </w: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1,806</w:t>
            </w: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25</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2,009</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27</w:t>
            </w: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2,014</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28</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(203)</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(208)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CHILE</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131</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197</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240</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(66)</w:t>
            </w: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(109)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COLOMBIA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679</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708</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10</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759</w:t>
            </w:r>
          </w:p>
        </w:tc>
        <w:tc>
          <w:tcPr>
            <w:tcW w:w="22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11</w:t>
            </w: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(29)</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(80)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COSTA RICA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322</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336</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320</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(14)</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2</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DOMINICAN REPUBLIC</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239</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250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151</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(11)</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88</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ECUADOR</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347</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369</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307</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(22)</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40</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EL SALVADOR</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71</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85</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121</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(14)</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(50)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FRANCE</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6</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GERMANY</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97</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97</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97</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GUATEMALA</w:t>
            </w: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411</w:t>
            </w: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376</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286</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35</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125</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HONDURAS</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106</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71</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85</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35</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21</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JAMAICA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15</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42</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15</w:t>
            </w: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MEXICO</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804</w:t>
            </w:r>
          </w:p>
        </w:tc>
        <w:tc>
          <w:tcPr>
            <w:tcW w:w="24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11</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1,081</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15</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978</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(277)</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(174)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NETHERLANDS</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4</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23</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w:t>
            </w: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NICARAGUA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PANAMA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577</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8</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378</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418</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199</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159</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PARAGUAY</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138</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142</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107</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(4)</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31</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PERU</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607</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9</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557</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8</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658</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9</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50</w:t>
            </w: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(51)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SINGAPORE</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43</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43</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43</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SWITZERLAND</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49</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51</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48</w:t>
            </w: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TRINIDAD &amp; TOBAGO</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190</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210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167</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(20)</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23</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UNITED STATES</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59</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63</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42</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(4)</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17</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URUGUAY</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209</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194</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222</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15</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(13)</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tcPr>
          <w:p>
            <w:pPr>
              <w:spacing w:after="0"/>
              <w:rPr>
                <w:sz w:val="20"/>
                <w:szCs w:val="20"/>
                <w:color w:val="auto"/>
              </w:rPr>
            </w:pPr>
            <w:r>
              <w:rPr>
                <w:rFonts w:ascii="Arial" w:cs="Arial" w:eastAsia="Arial" w:hAnsi="Arial"/>
                <w:sz w:val="14"/>
                <w:szCs w:val="14"/>
                <w:color w:val="auto"/>
              </w:rPr>
              <w:t>VENEZUELA</w:t>
            </w:r>
          </w:p>
        </w:tc>
        <w:tc>
          <w:tcPr>
            <w:tcW w:w="120" w:type="dxa"/>
            <w:vAlign w:val="bottom"/>
          </w:tcPr>
          <w:p>
            <w:pPr>
              <w:spacing w:after="0"/>
              <w:rPr>
                <w:sz w:val="14"/>
                <w:szCs w:val="14"/>
                <w:color w:val="auto"/>
              </w:rPr>
            </w:pPr>
          </w:p>
        </w:tc>
        <w:tc>
          <w:tcPr>
            <w:tcW w:w="680" w:type="dxa"/>
            <w:vAlign w:val="bottom"/>
          </w:tcPr>
          <w:p>
            <w:pPr>
              <w:jc w:val="right"/>
              <w:spacing w:after="0"/>
              <w:rPr>
                <w:sz w:val="20"/>
                <w:szCs w:val="20"/>
                <w:color w:val="auto"/>
              </w:rPr>
            </w:pPr>
            <w:r>
              <w:rPr>
                <w:rFonts w:ascii="Arial" w:cs="Arial" w:eastAsia="Arial" w:hAnsi="Arial"/>
                <w:sz w:val="14"/>
                <w:szCs w:val="14"/>
                <w:color w:val="auto"/>
              </w:rPr>
              <w:t>0</w:t>
            </w:r>
          </w:p>
        </w:tc>
        <w:tc>
          <w:tcPr>
            <w:tcW w:w="240" w:type="dxa"/>
            <w:vAlign w:val="bottom"/>
          </w:tcPr>
          <w:p>
            <w:pPr>
              <w:spacing w:after="0"/>
              <w:rPr>
                <w:sz w:val="14"/>
                <w:szCs w:val="14"/>
                <w:color w:val="auto"/>
              </w:rPr>
            </w:pPr>
          </w:p>
        </w:tc>
        <w:tc>
          <w:tcPr>
            <w:tcW w:w="820" w:type="dxa"/>
            <w:vAlign w:val="bottom"/>
          </w:tcPr>
          <w:p>
            <w:pPr>
              <w:jc w:val="right"/>
              <w:spacing w:after="0"/>
              <w:rPr>
                <w:sz w:val="20"/>
                <w:szCs w:val="20"/>
                <w:color w:val="auto"/>
              </w:rPr>
            </w:pPr>
            <w:r>
              <w:rPr>
                <w:rFonts w:ascii="Arial" w:cs="Arial" w:eastAsia="Arial" w:hAnsi="Arial"/>
                <w:sz w:val="14"/>
                <w:szCs w:val="14"/>
                <w:color w:val="auto"/>
              </w:rPr>
              <w:t>0</w:t>
            </w:r>
          </w:p>
        </w:tc>
        <w:tc>
          <w:tcPr>
            <w:tcW w:w="1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20" w:type="dxa"/>
            <w:vAlign w:val="bottom"/>
            <w:gridSpan w:val="2"/>
          </w:tcPr>
          <w:p>
            <w:pPr>
              <w:jc w:val="right"/>
              <w:ind w:right="168"/>
              <w:spacing w:after="0"/>
              <w:rPr>
                <w:sz w:val="20"/>
                <w:szCs w:val="20"/>
                <w:color w:val="auto"/>
              </w:rPr>
            </w:pPr>
            <w:r>
              <w:rPr>
                <w:rFonts w:ascii="Arial" w:cs="Arial" w:eastAsia="Arial" w:hAnsi="Arial"/>
                <w:sz w:val="14"/>
                <w:szCs w:val="14"/>
                <w:color w:val="auto"/>
              </w:rPr>
              <w:t>0</w:t>
            </w:r>
          </w:p>
        </w:tc>
        <w:tc>
          <w:tcPr>
            <w:tcW w:w="1020" w:type="dxa"/>
            <w:vAlign w:val="bottom"/>
            <w:gridSpan w:val="2"/>
          </w:tcPr>
          <w:p>
            <w:pPr>
              <w:jc w:val="right"/>
              <w:ind w:right="240"/>
              <w:spacing w:after="0"/>
              <w:rPr>
                <w:sz w:val="20"/>
                <w:szCs w:val="20"/>
                <w:color w:val="auto"/>
              </w:rPr>
            </w:pPr>
            <w:r>
              <w:rPr>
                <w:rFonts w:ascii="Arial" w:cs="Arial" w:eastAsia="Arial" w:hAnsi="Arial"/>
                <w:sz w:val="14"/>
                <w:szCs w:val="14"/>
                <w:color w:val="auto"/>
              </w:rPr>
              <w:t>0</w:t>
            </w:r>
          </w:p>
        </w:tc>
        <w:tc>
          <w:tcPr>
            <w:tcW w:w="120" w:type="dxa"/>
            <w:vAlign w:val="bottom"/>
          </w:tcPr>
          <w:p>
            <w:pPr>
              <w:spacing w:after="0"/>
              <w:rPr>
                <w:sz w:val="14"/>
                <w:szCs w:val="14"/>
                <w:color w:val="auto"/>
              </w:rPr>
            </w:pPr>
          </w:p>
        </w:tc>
        <w:tc>
          <w:tcPr>
            <w:tcW w:w="660" w:type="dxa"/>
            <w:vAlign w:val="bottom"/>
          </w:tcPr>
          <w:p>
            <w:pPr>
              <w:jc w:val="right"/>
              <w:spacing w:after="0"/>
              <w:rPr>
                <w:sz w:val="20"/>
                <w:szCs w:val="20"/>
                <w:color w:val="auto"/>
              </w:rPr>
            </w:pPr>
            <w:r>
              <w:rPr>
                <w:rFonts w:ascii="Arial" w:cs="Arial" w:eastAsia="Arial" w:hAnsi="Arial"/>
                <w:sz w:val="14"/>
                <w:szCs w:val="14"/>
                <w:color w:val="auto"/>
              </w:rPr>
              <w:t>29</w:t>
            </w:r>
          </w:p>
        </w:tc>
        <w:tc>
          <w:tcPr>
            <w:tcW w:w="220" w:type="dxa"/>
            <w:vAlign w:val="bottom"/>
          </w:tcPr>
          <w:p>
            <w:pPr>
              <w:spacing w:after="0"/>
              <w:rPr>
                <w:sz w:val="14"/>
                <w:szCs w:val="14"/>
                <w:color w:val="auto"/>
              </w:rPr>
            </w:pPr>
          </w:p>
        </w:tc>
        <w:tc>
          <w:tcPr>
            <w:tcW w:w="780" w:type="dxa"/>
            <w:vAlign w:val="bottom"/>
          </w:tcPr>
          <w:p>
            <w:pPr>
              <w:jc w:val="right"/>
              <w:spacing w:after="0"/>
              <w:rPr>
                <w:sz w:val="20"/>
                <w:szCs w:val="20"/>
                <w:color w:val="auto"/>
              </w:rPr>
            </w:pPr>
            <w:r>
              <w:rPr>
                <w:rFonts w:ascii="Arial" w:cs="Arial" w:eastAsia="Arial" w:hAnsi="Arial"/>
                <w:sz w:val="14"/>
                <w:szCs w:val="14"/>
                <w:color w:val="auto"/>
              </w:rPr>
              <w:t>0</w:t>
            </w: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80" w:type="dxa"/>
            <w:vAlign w:val="bottom"/>
            <w:gridSpan w:val="2"/>
          </w:tcPr>
          <w:p>
            <w:pPr>
              <w:jc w:val="right"/>
              <w:ind w:right="200"/>
              <w:spacing w:after="0"/>
              <w:rPr>
                <w:sz w:val="20"/>
                <w:szCs w:val="20"/>
                <w:color w:val="auto"/>
              </w:rPr>
            </w:pPr>
            <w:r>
              <w:rPr>
                <w:rFonts w:ascii="Arial" w:cs="Arial" w:eastAsia="Arial" w:hAnsi="Arial"/>
                <w:sz w:val="14"/>
                <w:szCs w:val="14"/>
                <w:color w:val="auto"/>
              </w:rPr>
              <w:t>0</w:t>
            </w:r>
          </w:p>
        </w:tc>
        <w:tc>
          <w:tcPr>
            <w:tcW w:w="120" w:type="dxa"/>
            <w:vAlign w:val="bottom"/>
          </w:tcPr>
          <w:p>
            <w:pPr>
              <w:spacing w:after="0"/>
              <w:rPr>
                <w:sz w:val="14"/>
                <w:szCs w:val="14"/>
                <w:color w:val="auto"/>
              </w:rPr>
            </w:pPr>
          </w:p>
        </w:tc>
        <w:tc>
          <w:tcPr>
            <w:tcW w:w="780" w:type="dxa"/>
            <w:vAlign w:val="bottom"/>
            <w:gridSpan w:val="2"/>
          </w:tcPr>
          <w:p>
            <w:pPr>
              <w:jc w:val="right"/>
              <w:ind w:right="60"/>
              <w:spacing w:after="0"/>
              <w:rPr>
                <w:sz w:val="20"/>
                <w:szCs w:val="20"/>
                <w:color w:val="auto"/>
              </w:rPr>
            </w:pPr>
            <w:r>
              <w:rPr>
                <w:rFonts w:ascii="Arial" w:cs="Arial" w:eastAsia="Arial" w:hAnsi="Arial"/>
                <w:sz w:val="14"/>
                <w:szCs w:val="14"/>
                <w:color w:val="auto"/>
              </w:rPr>
              <w:t>(29)</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20" w:type="dxa"/>
            <w:vAlign w:val="bottom"/>
            <w:vMerge w:val="continue"/>
          </w:tcPr>
          <w:p>
            <w:pPr>
              <w:spacing w:after="0"/>
              <w:rPr>
                <w:sz w:val="16"/>
                <w:szCs w:val="16"/>
                <w:color w:val="auto"/>
              </w:rPr>
            </w:pPr>
          </w:p>
        </w:tc>
        <w:tc>
          <w:tcPr>
            <w:tcW w:w="3320" w:type="dxa"/>
            <w:vAlign w:val="bottom"/>
          </w:tcPr>
          <w:p>
            <w:pPr>
              <w:spacing w:after="0" w:line="189" w:lineRule="exact"/>
              <w:rPr>
                <w:sz w:val="20"/>
                <w:szCs w:val="20"/>
                <w:color w:val="auto"/>
              </w:rPr>
            </w:pPr>
            <w:r>
              <w:rPr>
                <w:rFonts w:ascii="Arial" w:cs="Arial" w:eastAsia="Arial" w:hAnsi="Arial"/>
                <w:sz w:val="13"/>
                <w:szCs w:val="13"/>
                <w:color w:val="auto"/>
              </w:rPr>
              <w:t xml:space="preserve">TOTAL COMMERCIAL PORTFOLIO </w:t>
            </w:r>
            <w:r>
              <w:rPr>
                <w:rFonts w:ascii="Arial" w:cs="Arial" w:eastAsia="Arial" w:hAnsi="Arial"/>
                <w:sz w:val="21"/>
                <w:szCs w:val="21"/>
                <w:color w:val="auto"/>
                <w:vertAlign w:val="superscript"/>
              </w:rPr>
              <w:t>(1)</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920" w:type="dxa"/>
            <w:vAlign w:val="bottom"/>
            <w:gridSpan w:val="2"/>
          </w:tcPr>
          <w:p>
            <w:pPr>
              <w:jc w:val="right"/>
              <w:ind w:right="168"/>
              <w:spacing w:after="0"/>
              <w:rPr>
                <w:sz w:val="20"/>
                <w:szCs w:val="20"/>
                <w:color w:val="auto"/>
              </w:rPr>
            </w:pPr>
            <w:r>
              <w:rPr>
                <w:rFonts w:ascii="Arial" w:cs="Arial" w:eastAsia="Arial" w:hAnsi="Arial"/>
                <w:sz w:val="14"/>
                <w:szCs w:val="14"/>
                <w:color w:val="auto"/>
              </w:rPr>
              <w:t>7,124</w:t>
            </w:r>
          </w:p>
        </w:tc>
        <w:tc>
          <w:tcPr>
            <w:tcW w:w="1000" w:type="dxa"/>
            <w:vAlign w:val="bottom"/>
            <w:gridSpan w:val="2"/>
          </w:tcPr>
          <w:p>
            <w:pPr>
              <w:jc w:val="right"/>
              <w:ind w:right="60"/>
              <w:spacing w:after="0"/>
              <w:rPr>
                <w:sz w:val="20"/>
                <w:szCs w:val="20"/>
                <w:color w:val="auto"/>
              </w:rPr>
            </w:pPr>
            <w:r>
              <w:rPr>
                <w:rFonts w:ascii="Arial" w:cs="Arial" w:eastAsia="Arial" w:hAnsi="Arial"/>
                <w:sz w:val="14"/>
                <w:szCs w:val="14"/>
                <w:color w:val="auto"/>
              </w:rPr>
              <w:t>100%</w:t>
            </w:r>
          </w:p>
        </w:tc>
        <w:tc>
          <w:tcPr>
            <w:tcW w:w="200" w:type="dxa"/>
            <w:vAlign w:val="bottom"/>
            <w:gridSpan w:val="2"/>
          </w:tcPr>
          <w:p>
            <w:pPr>
              <w:jc w:val="right"/>
              <w:ind w:right="60"/>
              <w:spacing w:after="0"/>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68"/>
              <w:spacing w:after="0"/>
              <w:rPr>
                <w:sz w:val="20"/>
                <w:szCs w:val="20"/>
                <w:color w:val="auto"/>
              </w:rPr>
            </w:pPr>
            <w:r>
              <w:rPr>
                <w:rFonts w:ascii="Arial" w:cs="Arial" w:eastAsia="Arial" w:hAnsi="Arial"/>
                <w:sz w:val="14"/>
                <w:szCs w:val="14"/>
                <w:color w:val="auto"/>
              </w:rPr>
              <w:t>7,411</w:t>
            </w:r>
          </w:p>
        </w:tc>
        <w:tc>
          <w:tcPr>
            <w:tcW w:w="1020" w:type="dxa"/>
            <w:vAlign w:val="bottom"/>
            <w:gridSpan w:val="2"/>
          </w:tcPr>
          <w:p>
            <w:pPr>
              <w:jc w:val="right"/>
              <w:ind w:right="120"/>
              <w:spacing w:after="0"/>
              <w:rPr>
                <w:sz w:val="20"/>
                <w:szCs w:val="20"/>
                <w:color w:val="auto"/>
              </w:rPr>
            </w:pPr>
            <w:r>
              <w:rPr>
                <w:rFonts w:ascii="Arial" w:cs="Arial" w:eastAsia="Arial" w:hAnsi="Arial"/>
                <w:sz w:val="14"/>
                <w:szCs w:val="14"/>
                <w:color w:val="auto"/>
              </w:rPr>
              <w:t>100%</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gridSpan w:val="2"/>
          </w:tcPr>
          <w:p>
            <w:pPr>
              <w:jc w:val="right"/>
              <w:ind w:right="148"/>
              <w:spacing w:after="0"/>
              <w:rPr>
                <w:sz w:val="20"/>
                <w:szCs w:val="20"/>
                <w:color w:val="auto"/>
              </w:rPr>
            </w:pPr>
            <w:r>
              <w:rPr>
                <w:rFonts w:ascii="Arial" w:cs="Arial" w:eastAsia="Arial" w:hAnsi="Arial"/>
                <w:sz w:val="14"/>
                <w:szCs w:val="14"/>
                <w:color w:val="auto"/>
              </w:rPr>
              <w:t>7,196</w:t>
            </w:r>
          </w:p>
        </w:tc>
        <w:tc>
          <w:tcPr>
            <w:tcW w:w="960" w:type="dxa"/>
            <w:vAlign w:val="bottom"/>
            <w:gridSpan w:val="2"/>
          </w:tcPr>
          <w:p>
            <w:pPr>
              <w:jc w:val="right"/>
              <w:ind w:right="60"/>
              <w:spacing w:after="0"/>
              <w:rPr>
                <w:sz w:val="20"/>
                <w:szCs w:val="20"/>
                <w:color w:val="auto"/>
              </w:rPr>
            </w:pPr>
            <w:r>
              <w:rPr>
                <w:rFonts w:ascii="Arial" w:cs="Arial" w:eastAsia="Arial" w:hAnsi="Arial"/>
                <w:sz w:val="14"/>
                <w:szCs w:val="14"/>
                <w:color w:val="auto"/>
              </w:rPr>
              <w:t>100%</w:t>
            </w:r>
          </w:p>
        </w:tc>
        <w:tc>
          <w:tcPr>
            <w:tcW w:w="160" w:type="dxa"/>
            <w:vAlign w:val="bottom"/>
            <w:gridSpan w:val="2"/>
          </w:tcPr>
          <w:p>
            <w:pPr>
              <w:jc w:val="right"/>
              <w:ind w:right="40"/>
              <w:spacing w:after="0"/>
              <w:rPr>
                <w:sz w:val="20"/>
                <w:szCs w:val="20"/>
                <w:color w:val="auto"/>
              </w:rPr>
            </w:pPr>
            <w:r>
              <w:rPr>
                <w:rFonts w:ascii="Arial" w:cs="Arial" w:eastAsia="Arial" w:hAnsi="Arial"/>
                <w:sz w:val="14"/>
                <w:szCs w:val="14"/>
                <w:color w:val="auto"/>
              </w:rPr>
              <w:t>$</w:t>
            </w:r>
          </w:p>
        </w:tc>
        <w:tc>
          <w:tcPr>
            <w:tcW w:w="880" w:type="dxa"/>
            <w:vAlign w:val="bottom"/>
            <w:gridSpan w:val="2"/>
          </w:tcPr>
          <w:p>
            <w:pPr>
              <w:jc w:val="right"/>
              <w:ind w:right="160"/>
              <w:spacing w:after="0"/>
              <w:rPr>
                <w:sz w:val="20"/>
                <w:szCs w:val="20"/>
                <w:color w:val="auto"/>
              </w:rPr>
            </w:pPr>
            <w:r>
              <w:rPr>
                <w:rFonts w:ascii="Arial" w:cs="Arial" w:eastAsia="Arial" w:hAnsi="Arial"/>
                <w:sz w:val="14"/>
                <w:szCs w:val="14"/>
                <w:color w:val="auto"/>
              </w:rPr>
              <w:t>(287)</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780" w:type="dxa"/>
            <w:vAlign w:val="bottom"/>
            <w:gridSpan w:val="2"/>
          </w:tcPr>
          <w:p>
            <w:pPr>
              <w:jc w:val="right"/>
              <w:ind w:right="60"/>
              <w:spacing w:after="0"/>
              <w:rPr>
                <w:sz w:val="20"/>
                <w:szCs w:val="20"/>
                <w:color w:val="auto"/>
              </w:rPr>
            </w:pPr>
            <w:r>
              <w:rPr>
                <w:rFonts w:ascii="Arial" w:cs="Arial" w:eastAsia="Arial" w:hAnsi="Arial"/>
                <w:sz w:val="14"/>
                <w:szCs w:val="14"/>
                <w:color w:val="auto"/>
              </w:rPr>
              <w:t>(72)</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3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03"/>
        </w:trPr>
        <w:tc>
          <w:tcPr>
            <w:tcW w:w="20" w:type="dxa"/>
            <w:vAlign w:val="bottom"/>
            <w:vMerge w:val="continue"/>
          </w:tcPr>
          <w:p>
            <w:pPr>
              <w:spacing w:after="0"/>
              <w:rPr>
                <w:sz w:val="17"/>
                <w:szCs w:val="17"/>
                <w:color w:val="auto"/>
              </w:rPr>
            </w:pPr>
          </w:p>
        </w:tc>
        <w:tc>
          <w:tcPr>
            <w:tcW w:w="3320" w:type="dxa"/>
            <w:vAlign w:val="bottom"/>
          </w:tcPr>
          <w:p>
            <w:pPr>
              <w:spacing w:after="0" w:line="202" w:lineRule="exact"/>
              <w:rPr>
                <w:sz w:val="20"/>
                <w:szCs w:val="20"/>
                <w:color w:val="auto"/>
              </w:rPr>
            </w:pPr>
            <w:r>
              <w:rPr>
                <w:rFonts w:ascii="Arial" w:cs="Arial" w:eastAsia="Arial" w:hAnsi="Arial"/>
                <w:sz w:val="14"/>
                <w:szCs w:val="14"/>
                <w:color w:val="auto"/>
              </w:rPr>
              <w:t xml:space="preserve">UNEARNED INCOME AND COMMISSION </w:t>
            </w:r>
            <w:r>
              <w:rPr>
                <w:rFonts w:ascii="Arial" w:cs="Arial" w:eastAsia="Arial" w:hAnsi="Arial"/>
                <w:sz w:val="23"/>
                <w:szCs w:val="23"/>
                <w:color w:val="auto"/>
                <w:vertAlign w:val="superscript"/>
              </w:rPr>
              <w:t>(2)</w:t>
            </w:r>
          </w:p>
        </w:tc>
        <w:tc>
          <w:tcPr>
            <w:tcW w:w="120" w:type="dxa"/>
            <w:vAlign w:val="bottom"/>
          </w:tcPr>
          <w:p>
            <w:pPr>
              <w:spacing w:after="0"/>
              <w:rPr>
                <w:sz w:val="17"/>
                <w:szCs w:val="17"/>
                <w:color w:val="auto"/>
              </w:rPr>
            </w:pPr>
          </w:p>
        </w:tc>
        <w:tc>
          <w:tcPr>
            <w:tcW w:w="920" w:type="dxa"/>
            <w:vAlign w:val="bottom"/>
            <w:gridSpan w:val="2"/>
          </w:tcPr>
          <w:p>
            <w:pPr>
              <w:jc w:val="right"/>
              <w:ind w:right="128"/>
              <w:spacing w:after="0"/>
              <w:rPr>
                <w:sz w:val="20"/>
                <w:szCs w:val="20"/>
                <w:color w:val="auto"/>
              </w:rPr>
            </w:pPr>
            <w:r>
              <w:rPr>
                <w:rFonts w:ascii="Arial" w:cs="Arial" w:eastAsia="Arial" w:hAnsi="Arial"/>
                <w:sz w:val="14"/>
                <w:szCs w:val="14"/>
                <w:color w:val="auto"/>
              </w:rPr>
              <w:t>(10)</w:t>
            </w:r>
          </w:p>
        </w:tc>
        <w:tc>
          <w:tcPr>
            <w:tcW w:w="8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20" w:type="dxa"/>
            <w:vAlign w:val="bottom"/>
            <w:gridSpan w:val="2"/>
          </w:tcPr>
          <w:p>
            <w:pPr>
              <w:jc w:val="right"/>
              <w:ind w:right="128"/>
              <w:spacing w:after="0"/>
              <w:rPr>
                <w:sz w:val="20"/>
                <w:szCs w:val="20"/>
                <w:color w:val="auto"/>
              </w:rPr>
            </w:pPr>
            <w:r>
              <w:rPr>
                <w:rFonts w:ascii="Arial" w:cs="Arial" w:eastAsia="Arial" w:hAnsi="Arial"/>
                <w:sz w:val="14"/>
                <w:szCs w:val="14"/>
                <w:color w:val="auto"/>
              </w:rPr>
              <w:t>(9)</w:t>
            </w:r>
          </w:p>
        </w:tc>
        <w:tc>
          <w:tcPr>
            <w:tcW w:w="7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80" w:type="dxa"/>
            <w:vAlign w:val="bottom"/>
            <w:gridSpan w:val="2"/>
          </w:tcPr>
          <w:p>
            <w:pPr>
              <w:jc w:val="right"/>
              <w:ind w:right="108"/>
              <w:spacing w:after="0"/>
              <w:rPr>
                <w:sz w:val="20"/>
                <w:szCs w:val="20"/>
                <w:color w:val="auto"/>
              </w:rPr>
            </w:pPr>
            <w:r>
              <w:rPr>
                <w:rFonts w:ascii="Arial" w:cs="Arial" w:eastAsia="Arial" w:hAnsi="Arial"/>
                <w:sz w:val="14"/>
                <w:szCs w:val="14"/>
                <w:color w:val="auto"/>
              </w:rPr>
              <w:t>(8)</w:t>
            </w:r>
          </w:p>
        </w:tc>
        <w:tc>
          <w:tcPr>
            <w:tcW w:w="7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80" w:type="dxa"/>
            <w:vAlign w:val="bottom"/>
            <w:gridSpan w:val="2"/>
          </w:tcPr>
          <w:p>
            <w:pPr>
              <w:jc w:val="right"/>
              <w:ind w:right="160"/>
              <w:spacing w:after="0"/>
              <w:rPr>
                <w:sz w:val="20"/>
                <w:szCs w:val="20"/>
                <w:color w:val="auto"/>
              </w:rPr>
            </w:pPr>
            <w:r>
              <w:rPr>
                <w:rFonts w:ascii="Arial" w:cs="Arial" w:eastAsia="Arial" w:hAnsi="Arial"/>
                <w:sz w:val="14"/>
                <w:szCs w:val="14"/>
                <w:color w:val="auto"/>
              </w:rPr>
              <w:t>(1)</w:t>
            </w:r>
          </w:p>
        </w:tc>
        <w:tc>
          <w:tcPr>
            <w:tcW w:w="120" w:type="dxa"/>
            <w:vAlign w:val="bottom"/>
          </w:tcPr>
          <w:p>
            <w:pPr>
              <w:spacing w:after="0"/>
              <w:rPr>
                <w:sz w:val="17"/>
                <w:szCs w:val="17"/>
                <w:color w:val="auto"/>
              </w:rPr>
            </w:pPr>
          </w:p>
        </w:tc>
        <w:tc>
          <w:tcPr>
            <w:tcW w:w="780" w:type="dxa"/>
            <w:vAlign w:val="bottom"/>
            <w:gridSpan w:val="2"/>
          </w:tcPr>
          <w:p>
            <w:pPr>
              <w:jc w:val="right"/>
              <w:ind w:right="60"/>
              <w:spacing w:after="0"/>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vMerge w:val="continue"/>
          </w:tcPr>
          <w:p>
            <w:pPr>
              <w:spacing w:after="0"/>
              <w:rPr>
                <w:sz w:val="11"/>
                <w:szCs w:val="11"/>
                <w:color w:val="auto"/>
              </w:rPr>
            </w:pPr>
          </w:p>
        </w:tc>
        <w:tc>
          <w:tcPr>
            <w:tcW w:w="3320" w:type="dxa"/>
            <w:vAlign w:val="bottom"/>
          </w:tcPr>
          <w:p>
            <w:pPr>
              <w:spacing w:after="0" w:line="130" w:lineRule="exact"/>
              <w:rPr>
                <w:sz w:val="20"/>
                <w:szCs w:val="20"/>
                <w:color w:val="auto"/>
              </w:rPr>
            </w:pPr>
            <w:r>
              <w:rPr>
                <w:rFonts w:ascii="Arial" w:cs="Arial" w:eastAsia="Arial" w:hAnsi="Arial"/>
                <w:sz w:val="14"/>
                <w:szCs w:val="14"/>
                <w:color w:val="auto"/>
              </w:rPr>
              <w:t>TOTAL COMMERCIAL PORTFOLIO, NET OF</w:t>
            </w: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gridSpan w:val="2"/>
            <w:vMerge w:val="restart"/>
          </w:tcPr>
          <w:p>
            <w:pPr>
              <w:jc w:val="right"/>
              <w:ind w:right="160"/>
              <w:spacing w:after="0" w:line="297" w:lineRule="exact"/>
              <w:rPr>
                <w:sz w:val="20"/>
                <w:szCs w:val="20"/>
                <w:color w:val="auto"/>
              </w:rPr>
            </w:pPr>
            <w:r>
              <w:rPr>
                <w:rFonts w:ascii="Arial" w:cs="Arial" w:eastAsia="Arial" w:hAnsi="Arial"/>
                <w:sz w:val="14"/>
                <w:szCs w:val="14"/>
                <w:color w:val="auto"/>
              </w:rPr>
              <w:t>(288</w:t>
            </w:r>
            <w:r>
              <w:rPr>
                <w:rFonts w:ascii="Arial" w:cs="Arial" w:eastAsia="Arial" w:hAnsi="Arial"/>
                <w:sz w:val="28"/>
                <w:szCs w:val="28"/>
                <w:color w:val="auto"/>
                <w:vertAlign w:val="superscript"/>
              </w:rPr>
              <w:t>)</w:t>
            </w:r>
          </w:p>
        </w:tc>
        <w:tc>
          <w:tcPr>
            <w:tcW w:w="120" w:type="dxa"/>
            <w:vAlign w:val="bottom"/>
          </w:tcPr>
          <w:p>
            <w:pPr>
              <w:spacing w:after="0"/>
              <w:rPr>
                <w:sz w:val="11"/>
                <w:szCs w:val="11"/>
                <w:color w:val="auto"/>
              </w:rPr>
            </w:pPr>
          </w:p>
        </w:tc>
        <w:tc>
          <w:tcPr>
            <w:tcW w:w="780" w:type="dxa"/>
            <w:vAlign w:val="bottom"/>
            <w:gridSpan w:val="2"/>
            <w:vMerge w:val="restart"/>
          </w:tcPr>
          <w:p>
            <w:pPr>
              <w:jc w:val="right"/>
              <w:ind w:right="60"/>
              <w:spacing w:after="0" w:line="297" w:lineRule="exact"/>
              <w:rPr>
                <w:sz w:val="20"/>
                <w:szCs w:val="20"/>
                <w:color w:val="auto"/>
              </w:rPr>
            </w:pPr>
            <w:r>
              <w:rPr>
                <w:rFonts w:ascii="Arial" w:cs="Arial" w:eastAsia="Arial" w:hAnsi="Arial"/>
                <w:sz w:val="14"/>
                <w:szCs w:val="14"/>
                <w:color w:val="auto"/>
              </w:rPr>
              <w:t>(74</w:t>
            </w:r>
            <w:r>
              <w:rPr>
                <w:rFonts w:ascii="Arial" w:cs="Arial" w:eastAsia="Arial" w:hAnsi="Arial"/>
                <w:sz w:val="28"/>
                <w:szCs w:val="28"/>
                <w:color w:val="auto"/>
                <w:vertAlign w:val="superscript"/>
              </w:rPr>
              <w:t>)</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320" w:type="dxa"/>
            <w:vAlign w:val="bottom"/>
          </w:tcPr>
          <w:p>
            <w:pPr>
              <w:ind w:left="160"/>
              <w:spacing w:after="0"/>
              <w:rPr>
                <w:sz w:val="20"/>
                <w:szCs w:val="20"/>
                <w:color w:val="auto"/>
              </w:rPr>
            </w:pPr>
            <w:r>
              <w:rPr>
                <w:rFonts w:ascii="Arial" w:cs="Arial" w:eastAsia="Arial" w:hAnsi="Arial"/>
                <w:sz w:val="14"/>
                <w:szCs w:val="14"/>
                <w:color w:val="auto"/>
              </w:rPr>
              <w:t>UNEARNED INCOME AND COMMISSION</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920" w:type="dxa"/>
            <w:vAlign w:val="bottom"/>
            <w:gridSpan w:val="2"/>
          </w:tcPr>
          <w:p>
            <w:pPr>
              <w:jc w:val="right"/>
              <w:ind w:right="168"/>
              <w:spacing w:after="0"/>
              <w:rPr>
                <w:sz w:val="20"/>
                <w:szCs w:val="20"/>
                <w:color w:val="auto"/>
              </w:rPr>
            </w:pPr>
            <w:r>
              <w:rPr>
                <w:rFonts w:ascii="Arial" w:cs="Arial" w:eastAsia="Arial" w:hAnsi="Arial"/>
                <w:sz w:val="14"/>
                <w:szCs w:val="14"/>
                <w:color w:val="auto"/>
              </w:rPr>
              <w:t>7,114</w:t>
            </w:r>
          </w:p>
        </w:tc>
        <w:tc>
          <w:tcPr>
            <w:tcW w:w="8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200" w:type="dxa"/>
            <w:vAlign w:val="bottom"/>
            <w:gridSpan w:val="2"/>
          </w:tcPr>
          <w:p>
            <w:pPr>
              <w:jc w:val="right"/>
              <w:ind w:right="60"/>
              <w:spacing w:after="0"/>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68"/>
              <w:spacing w:after="0"/>
              <w:rPr>
                <w:sz w:val="20"/>
                <w:szCs w:val="20"/>
                <w:color w:val="auto"/>
              </w:rPr>
            </w:pPr>
            <w:r>
              <w:rPr>
                <w:rFonts w:ascii="Arial" w:cs="Arial" w:eastAsia="Arial" w:hAnsi="Arial"/>
                <w:sz w:val="14"/>
                <w:szCs w:val="14"/>
                <w:color w:val="auto"/>
              </w:rPr>
              <w:t>7,402</w:t>
            </w:r>
          </w:p>
        </w:tc>
        <w:tc>
          <w:tcPr>
            <w:tcW w:w="7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gridSpan w:val="2"/>
          </w:tcPr>
          <w:p>
            <w:pPr>
              <w:jc w:val="right"/>
              <w:ind w:right="148"/>
              <w:spacing w:after="0"/>
              <w:rPr>
                <w:sz w:val="20"/>
                <w:szCs w:val="20"/>
                <w:color w:val="auto"/>
              </w:rPr>
            </w:pPr>
            <w:r>
              <w:rPr>
                <w:rFonts w:ascii="Arial" w:cs="Arial" w:eastAsia="Arial" w:hAnsi="Arial"/>
                <w:sz w:val="14"/>
                <w:szCs w:val="14"/>
                <w:color w:val="auto"/>
              </w:rPr>
              <w:t>7,188</w:t>
            </w:r>
          </w:p>
        </w:tc>
        <w:tc>
          <w:tcPr>
            <w:tcW w:w="7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60" w:type="dxa"/>
            <w:vAlign w:val="bottom"/>
            <w:gridSpan w:val="2"/>
          </w:tcPr>
          <w:p>
            <w:pPr>
              <w:jc w:val="right"/>
              <w:ind w:right="40"/>
              <w:spacing w:after="0"/>
              <w:rPr>
                <w:sz w:val="20"/>
                <w:szCs w:val="20"/>
                <w:color w:val="auto"/>
              </w:rPr>
            </w:pPr>
            <w:r>
              <w:rPr>
                <w:rFonts w:ascii="Arial" w:cs="Arial" w:eastAsia="Arial" w:hAnsi="Arial"/>
                <w:sz w:val="14"/>
                <w:szCs w:val="14"/>
                <w:color w:val="auto"/>
              </w:rPr>
              <w:t>$</w:t>
            </w:r>
          </w:p>
        </w:tc>
        <w:tc>
          <w:tcPr>
            <w:tcW w:w="880" w:type="dxa"/>
            <w:vAlign w:val="bottom"/>
            <w:gridSpan w:val="2"/>
            <w:vMerge w:val="continue"/>
          </w:tcPr>
          <w:p>
            <w:pPr>
              <w:spacing w:after="0"/>
              <w:rPr>
                <w:sz w:val="14"/>
                <w:szCs w:val="14"/>
                <w:color w:val="auto"/>
              </w:rPr>
            </w:pP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78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32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right="180" w:hanging="332"/>
        <w:spacing w:after="0" w:line="194" w:lineRule="auto"/>
        <w:tabs>
          <w:tab w:leader="none" w:pos="340" w:val="left"/>
        </w:tabs>
        <w:numPr>
          <w:ilvl w:val="0"/>
          <w:numId w:val="16"/>
        </w:numPr>
        <w:rPr>
          <w:rFonts w:ascii="Arial" w:cs="Arial" w:eastAsia="Arial" w:hAnsi="Arial"/>
          <w:sz w:val="30"/>
          <w:szCs w:val="30"/>
          <w:color w:val="auto"/>
          <w:vertAlign w:val="superscript"/>
        </w:rPr>
      </w:pPr>
      <w:r>
        <w:rPr>
          <w:rFonts w:ascii="Arial" w:cs="Arial" w:eastAsia="Arial" w:hAnsi="Arial"/>
          <w:sz w:val="18"/>
          <w:szCs w:val="18"/>
          <w:color w:val="auto"/>
        </w:rPr>
        <w:t>Includes book value of loans, customers' liabilities under acceptances, and contingencies (including confirmed and stand-by letters of credit, guarantees covering commercial risk and credit commitments).</w:t>
      </w:r>
    </w:p>
    <w:p>
      <w:pPr>
        <w:ind w:left="340" w:hanging="332"/>
        <w:spacing w:after="0" w:line="180" w:lineRule="auto"/>
        <w:tabs>
          <w:tab w:leader="none" w:pos="340" w:val="left"/>
        </w:tabs>
        <w:numPr>
          <w:ilvl w:val="0"/>
          <w:numId w:val="16"/>
        </w:numPr>
        <w:rPr>
          <w:rFonts w:ascii="Arial" w:cs="Arial" w:eastAsia="Arial" w:hAnsi="Arial"/>
          <w:sz w:val="25"/>
          <w:szCs w:val="25"/>
          <w:color w:val="auto"/>
          <w:vertAlign w:val="superscript"/>
        </w:rPr>
      </w:pPr>
      <w:r>
        <w:rPr>
          <w:rFonts w:ascii="Arial" w:cs="Arial" w:eastAsia="Arial" w:hAnsi="Arial"/>
          <w:sz w:val="16"/>
          <w:szCs w:val="16"/>
          <w:color w:val="auto"/>
        </w:rPr>
        <w:t>Represents unearned income and commission on loans.</w:t>
      </w:r>
    </w:p>
    <w:p>
      <w:pPr>
        <w:spacing w:after="0" w:line="2" w:lineRule="exact"/>
        <w:rPr>
          <w:sz w:val="20"/>
          <w:szCs w:val="20"/>
          <w:color w:val="auto"/>
        </w:rPr>
      </w:pPr>
    </w:p>
    <w:p>
      <w:pPr>
        <w:ind w:left="340" w:right="660" w:hanging="332"/>
        <w:spacing w:after="0" w:line="187" w:lineRule="auto"/>
        <w:tabs>
          <w:tab w:leader="none" w:pos="340" w:val="left"/>
        </w:tabs>
        <w:numPr>
          <w:ilvl w:val="0"/>
          <w:numId w:val="17"/>
        </w:numPr>
        <w:rPr>
          <w:rFonts w:ascii="Arial" w:cs="Arial" w:eastAsia="Arial" w:hAnsi="Arial"/>
          <w:sz w:val="30"/>
          <w:szCs w:val="30"/>
          <w:color w:val="auto"/>
          <w:vertAlign w:val="superscript"/>
        </w:rPr>
      </w:pPr>
      <w:r>
        <w:rPr>
          <w:rFonts w:ascii="Arial" w:cs="Arial" w:eastAsia="Arial" w:hAnsi="Arial"/>
          <w:sz w:val="18"/>
          <w:szCs w:val="18"/>
          <w:color w:val="auto"/>
        </w:rPr>
        <w:t>Exposures in countries outside the Latin American Region correspond to credits extended to their subsidiaries in Latin America with head-office guarantee.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429260</wp:posOffset>
            </wp:positionV>
            <wp:extent cx="724662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7" w:name="page28"/>
    <w:bookmarkEnd w:id="27"/>
    <w:p>
      <w:pPr>
        <w:jc w:val="right"/>
        <w:spacing w:after="0"/>
        <w:rPr>
          <w:sz w:val="20"/>
          <w:szCs w:val="20"/>
          <w:color w:val="auto"/>
        </w:rPr>
      </w:pPr>
      <w:r>
        <w:rPr>
          <w:rFonts w:ascii="Arial" w:cs="Arial" w:eastAsia="Arial" w:hAnsi="Arial"/>
          <w:sz w:val="18"/>
          <w:szCs w:val="18"/>
          <w:color w:val="auto"/>
        </w:rPr>
        <w:t>EXHIBIT XI</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TREASURY PORTFOLIO</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DISTRIBUTION BY COUNTRY</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million)</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332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940" w:type="dxa"/>
            <w:vAlign w:val="bottom"/>
            <w:tcBorders>
              <w:bottom w:val="single" w:sz="8" w:color="auto"/>
            </w:tcBorders>
            <w:gridSpan w:val="4"/>
          </w:tcPr>
          <w:p>
            <w:pPr>
              <w:jc w:val="right"/>
              <w:ind w:right="680"/>
              <w:spacing w:after="0"/>
              <w:rPr>
                <w:sz w:val="20"/>
                <w:szCs w:val="20"/>
                <w:color w:val="auto"/>
              </w:rPr>
            </w:pPr>
            <w:r>
              <w:rPr>
                <w:rFonts w:ascii="Arial" w:cs="Arial" w:eastAsia="Arial" w:hAnsi="Arial"/>
                <w:sz w:val="14"/>
                <w:szCs w:val="14"/>
                <w:color w:val="auto"/>
              </w:rPr>
              <w:t>AT THE END OF,</w:t>
            </w:r>
          </w:p>
        </w:tc>
        <w:tc>
          <w:tcPr>
            <w:tcW w:w="12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33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40" w:type="dxa"/>
            <w:vAlign w:val="bottom"/>
            <w:gridSpan w:val="3"/>
          </w:tcPr>
          <w:p>
            <w:pPr>
              <w:jc w:val="right"/>
              <w:ind w:right="1020"/>
              <w:spacing w:after="0" w:line="137" w:lineRule="exact"/>
              <w:rPr>
                <w:sz w:val="20"/>
                <w:szCs w:val="20"/>
                <w:color w:val="auto"/>
              </w:rPr>
            </w:pPr>
            <w:r>
              <w:rPr>
                <w:rFonts w:ascii="Arial" w:cs="Arial" w:eastAsia="Arial" w:hAnsi="Arial"/>
                <w:sz w:val="14"/>
                <w:szCs w:val="14"/>
                <w:color w:val="auto"/>
              </w:rPr>
              <w:t>(A)</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60" w:type="dxa"/>
            <w:vAlign w:val="bottom"/>
            <w:gridSpan w:val="3"/>
          </w:tcPr>
          <w:p>
            <w:pPr>
              <w:jc w:val="right"/>
              <w:ind w:right="1060"/>
              <w:spacing w:after="0" w:line="137" w:lineRule="exact"/>
              <w:rPr>
                <w:sz w:val="20"/>
                <w:szCs w:val="20"/>
                <w:color w:val="auto"/>
              </w:rPr>
            </w:pPr>
            <w:r>
              <w:rPr>
                <w:rFonts w:ascii="Arial" w:cs="Arial" w:eastAsia="Arial" w:hAnsi="Arial"/>
                <w:sz w:val="14"/>
                <w:szCs w:val="14"/>
                <w:color w:val="auto"/>
                <w:w w:val="96"/>
              </w:rPr>
              <w:t>(B)</w:t>
            </w: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0" w:type="dxa"/>
            <w:vAlign w:val="bottom"/>
            <w:gridSpan w:val="2"/>
          </w:tcPr>
          <w:p>
            <w:pPr>
              <w:jc w:val="right"/>
              <w:ind w:right="728"/>
              <w:spacing w:after="0" w:line="137" w:lineRule="exact"/>
              <w:rPr>
                <w:sz w:val="20"/>
                <w:szCs w:val="20"/>
                <w:color w:val="auto"/>
              </w:rPr>
            </w:pPr>
            <w:r>
              <w:rPr>
                <w:rFonts w:ascii="Arial" w:cs="Arial" w:eastAsia="Arial" w:hAnsi="Arial"/>
                <w:sz w:val="14"/>
                <w:szCs w:val="14"/>
                <w:color w:val="auto"/>
                <w:w w:val="92"/>
              </w:rPr>
              <w:t>(C)</w:t>
            </w: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3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20" w:type="dxa"/>
            <w:vAlign w:val="bottom"/>
            <w:gridSpan w:val="4"/>
          </w:tcPr>
          <w:p>
            <w:pPr>
              <w:jc w:val="right"/>
              <w:ind w:right="540"/>
              <w:spacing w:after="0"/>
              <w:rPr>
                <w:sz w:val="20"/>
                <w:szCs w:val="20"/>
                <w:color w:val="auto"/>
              </w:rPr>
            </w:pPr>
            <w:r>
              <w:rPr>
                <w:rFonts w:ascii="Arial" w:cs="Arial" w:eastAsia="Arial" w:hAnsi="Arial"/>
                <w:sz w:val="14"/>
                <w:szCs w:val="14"/>
                <w:color w:val="auto"/>
              </w:rPr>
              <w:t>September 30, 2015</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40" w:type="dxa"/>
            <w:vAlign w:val="bottom"/>
            <w:gridSpan w:val="4"/>
          </w:tcPr>
          <w:p>
            <w:pPr>
              <w:jc w:val="right"/>
              <w:ind w:right="740"/>
              <w:spacing w:after="0"/>
              <w:rPr>
                <w:sz w:val="20"/>
                <w:szCs w:val="20"/>
                <w:color w:val="auto"/>
              </w:rPr>
            </w:pPr>
            <w:r>
              <w:rPr>
                <w:rFonts w:ascii="Arial" w:cs="Arial" w:eastAsia="Arial" w:hAnsi="Arial"/>
                <w:sz w:val="14"/>
                <w:szCs w:val="14"/>
                <w:color w:val="auto"/>
              </w:rPr>
              <w:t>June 30, 2015</w:t>
            </w:r>
          </w:p>
        </w:tc>
        <w:tc>
          <w:tcPr>
            <w:tcW w:w="120" w:type="dxa"/>
            <w:vAlign w:val="bottom"/>
          </w:tcPr>
          <w:p>
            <w:pPr>
              <w:spacing w:after="0"/>
              <w:rPr>
                <w:sz w:val="14"/>
                <w:szCs w:val="14"/>
                <w:color w:val="auto"/>
              </w:rPr>
            </w:pPr>
          </w:p>
        </w:tc>
        <w:tc>
          <w:tcPr>
            <w:tcW w:w="1840" w:type="dxa"/>
            <w:vAlign w:val="bottom"/>
            <w:gridSpan w:val="4"/>
          </w:tcPr>
          <w:p>
            <w:pPr>
              <w:jc w:val="right"/>
              <w:ind w:right="500"/>
              <w:spacing w:after="0"/>
              <w:rPr>
                <w:sz w:val="20"/>
                <w:szCs w:val="20"/>
                <w:color w:val="auto"/>
              </w:rPr>
            </w:pPr>
            <w:r>
              <w:rPr>
                <w:rFonts w:ascii="Arial" w:cs="Arial" w:eastAsia="Arial" w:hAnsi="Arial"/>
                <w:sz w:val="14"/>
                <w:szCs w:val="14"/>
                <w:color w:val="auto"/>
              </w:rPr>
              <w:t>September 30, 2014</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780" w:type="dxa"/>
            <w:vAlign w:val="bottom"/>
            <w:gridSpan w:val="6"/>
          </w:tcPr>
          <w:p>
            <w:pPr>
              <w:jc w:val="right"/>
              <w:ind w:right="460"/>
              <w:spacing w:after="0"/>
              <w:rPr>
                <w:sz w:val="20"/>
                <w:szCs w:val="20"/>
                <w:color w:val="auto"/>
              </w:rPr>
            </w:pPr>
            <w:r>
              <w:rPr>
                <w:rFonts w:ascii="Arial" w:cs="Arial" w:eastAsia="Arial" w:hAnsi="Arial"/>
                <w:sz w:val="14"/>
                <w:szCs w:val="14"/>
                <w:color w:val="auto"/>
              </w:rPr>
              <w:t>Change in Amount</w:t>
            </w:r>
          </w:p>
        </w:tc>
        <w:tc>
          <w:tcPr>
            <w:tcW w:w="0" w:type="dxa"/>
            <w:vAlign w:val="bottom"/>
          </w:tcPr>
          <w:p>
            <w:pPr>
              <w:spacing w:after="0"/>
              <w:rPr>
                <w:sz w:val="1"/>
                <w:szCs w:val="1"/>
                <w:color w:val="auto"/>
              </w:rPr>
            </w:pPr>
          </w:p>
        </w:tc>
      </w:tr>
      <w:tr>
        <w:trPr>
          <w:trHeight w:val="123"/>
        </w:trPr>
        <w:tc>
          <w:tcPr>
            <w:tcW w:w="3340" w:type="dxa"/>
            <w:vAlign w:val="bottom"/>
            <w:gridSpan w:val="2"/>
            <w:vMerge w:val="restart"/>
          </w:tcPr>
          <w:p>
            <w:pPr>
              <w:spacing w:after="0"/>
              <w:rPr>
                <w:sz w:val="20"/>
                <w:szCs w:val="20"/>
                <w:color w:val="auto"/>
              </w:rPr>
            </w:pPr>
            <w:r>
              <w:rPr>
                <w:rFonts w:ascii="Arial" w:cs="Arial" w:eastAsia="Arial" w:hAnsi="Arial"/>
                <w:sz w:val="14"/>
                <w:szCs w:val="14"/>
                <w:color w:val="auto"/>
              </w:rPr>
              <w:t>COUNTRY</w:t>
            </w: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820" w:type="dxa"/>
            <w:vAlign w:val="bottom"/>
            <w:tcBorders>
              <w:top w:val="single" w:sz="8" w:color="auto"/>
            </w:tcBorders>
          </w:tcPr>
          <w:p>
            <w:pPr>
              <w:jc w:val="right"/>
              <w:ind w:right="48"/>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28"/>
              <w:spacing w:after="0" w:line="123" w:lineRule="exact"/>
              <w:rPr>
                <w:sz w:val="20"/>
                <w:szCs w:val="20"/>
                <w:color w:val="auto"/>
              </w:rPr>
            </w:pPr>
            <w:r>
              <w:rPr>
                <w:rFonts w:ascii="Arial" w:cs="Arial" w:eastAsia="Arial" w:hAnsi="Arial"/>
                <w:sz w:val="14"/>
                <w:szCs w:val="14"/>
                <w:color w:val="auto"/>
              </w:rPr>
              <w:t>% of Total</w:t>
            </w:r>
          </w:p>
        </w:tc>
        <w:tc>
          <w:tcPr>
            <w:tcW w:w="2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28"/>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7"/>
        </w:trPr>
        <w:tc>
          <w:tcPr>
            <w:tcW w:w="3340" w:type="dxa"/>
            <w:vAlign w:val="bottom"/>
            <w:gridSpan w:val="2"/>
            <w:vMerge w:val="continue"/>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tcPr>
          <w:p>
            <w:pPr>
              <w:jc w:val="right"/>
              <w:ind w:right="88"/>
              <w:spacing w:after="0"/>
              <w:rPr>
                <w:sz w:val="20"/>
                <w:szCs w:val="20"/>
                <w:color w:val="auto"/>
              </w:rPr>
            </w:pPr>
            <w:r>
              <w:rPr>
                <w:rFonts w:ascii="Arial" w:cs="Arial" w:eastAsia="Arial" w:hAnsi="Arial"/>
                <w:sz w:val="14"/>
                <w:szCs w:val="14"/>
                <w:color w:val="auto"/>
              </w:rPr>
              <w:t>Amount</w:t>
            </w:r>
          </w:p>
        </w:tc>
        <w:tc>
          <w:tcPr>
            <w:tcW w:w="240" w:type="dxa"/>
            <w:vAlign w:val="bottom"/>
          </w:tcPr>
          <w:p>
            <w:pPr>
              <w:spacing w:after="0"/>
              <w:rPr>
                <w:sz w:val="14"/>
                <w:szCs w:val="14"/>
                <w:color w:val="auto"/>
              </w:rPr>
            </w:pPr>
          </w:p>
        </w:tc>
        <w:tc>
          <w:tcPr>
            <w:tcW w:w="1000" w:type="dxa"/>
            <w:vAlign w:val="bottom"/>
            <w:gridSpan w:val="2"/>
          </w:tcPr>
          <w:p>
            <w:pPr>
              <w:jc w:val="right"/>
              <w:ind w:right="240"/>
              <w:spacing w:after="0"/>
              <w:rPr>
                <w:sz w:val="20"/>
                <w:szCs w:val="20"/>
                <w:color w:val="auto"/>
              </w:rPr>
            </w:pPr>
            <w:r>
              <w:rPr>
                <w:rFonts w:ascii="Arial" w:cs="Arial" w:eastAsia="Arial" w:hAnsi="Arial"/>
                <w:sz w:val="14"/>
                <w:szCs w:val="14"/>
                <w:color w:val="auto"/>
                <w:w w:val="97"/>
              </w:rPr>
              <w:t>Outstanding</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tcPr>
          <w:p>
            <w:pPr>
              <w:jc w:val="right"/>
              <w:ind w:right="88"/>
              <w:spacing w:after="0"/>
              <w:rPr>
                <w:sz w:val="20"/>
                <w:szCs w:val="20"/>
                <w:color w:val="auto"/>
              </w:rPr>
            </w:pPr>
            <w:r>
              <w:rPr>
                <w:rFonts w:ascii="Arial" w:cs="Arial" w:eastAsia="Arial" w:hAnsi="Arial"/>
                <w:sz w:val="14"/>
                <w:szCs w:val="14"/>
                <w:color w:val="auto"/>
              </w:rPr>
              <w:t>Amount</w:t>
            </w:r>
          </w:p>
        </w:tc>
        <w:tc>
          <w:tcPr>
            <w:tcW w:w="240" w:type="dxa"/>
            <w:vAlign w:val="bottom"/>
          </w:tcPr>
          <w:p>
            <w:pPr>
              <w:spacing w:after="0"/>
              <w:rPr>
                <w:sz w:val="14"/>
                <w:szCs w:val="14"/>
                <w:color w:val="auto"/>
              </w:rPr>
            </w:pPr>
          </w:p>
        </w:tc>
        <w:tc>
          <w:tcPr>
            <w:tcW w:w="1020" w:type="dxa"/>
            <w:vAlign w:val="bottom"/>
            <w:gridSpan w:val="2"/>
          </w:tcPr>
          <w:p>
            <w:pPr>
              <w:jc w:val="right"/>
              <w:ind w:right="280"/>
              <w:spacing w:after="0"/>
              <w:rPr>
                <w:sz w:val="20"/>
                <w:szCs w:val="20"/>
                <w:color w:val="auto"/>
              </w:rPr>
            </w:pPr>
            <w:r>
              <w:rPr>
                <w:rFonts w:ascii="Arial" w:cs="Arial" w:eastAsia="Arial" w:hAnsi="Arial"/>
                <w:sz w:val="14"/>
                <w:szCs w:val="14"/>
                <w:color w:val="auto"/>
                <w:w w:val="95"/>
              </w:rPr>
              <w:t>Outstanding</w:t>
            </w:r>
          </w:p>
        </w:tc>
        <w:tc>
          <w:tcPr>
            <w:tcW w:w="120" w:type="dxa"/>
            <w:vAlign w:val="bottom"/>
          </w:tcPr>
          <w:p>
            <w:pPr>
              <w:spacing w:after="0"/>
              <w:rPr>
                <w:sz w:val="14"/>
                <w:szCs w:val="14"/>
                <w:color w:val="auto"/>
              </w:rPr>
            </w:pPr>
          </w:p>
        </w:tc>
        <w:tc>
          <w:tcPr>
            <w:tcW w:w="660" w:type="dxa"/>
            <w:vAlign w:val="bottom"/>
          </w:tcPr>
          <w:p>
            <w:pPr>
              <w:jc w:val="right"/>
              <w:ind w:right="88"/>
              <w:spacing w:after="0"/>
              <w:rPr>
                <w:sz w:val="20"/>
                <w:szCs w:val="20"/>
                <w:color w:val="auto"/>
              </w:rPr>
            </w:pPr>
            <w:r>
              <w:rPr>
                <w:rFonts w:ascii="Arial" w:cs="Arial" w:eastAsia="Arial" w:hAnsi="Arial"/>
                <w:sz w:val="14"/>
                <w:szCs w:val="14"/>
                <w:color w:val="auto"/>
                <w:w w:val="99"/>
              </w:rPr>
              <w:t>Amount</w:t>
            </w:r>
          </w:p>
        </w:tc>
        <w:tc>
          <w:tcPr>
            <w:tcW w:w="220" w:type="dxa"/>
            <w:vAlign w:val="bottom"/>
          </w:tcPr>
          <w:p>
            <w:pPr>
              <w:spacing w:after="0"/>
              <w:rPr>
                <w:sz w:val="14"/>
                <w:szCs w:val="14"/>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4"/>
                <w:szCs w:val="14"/>
                <w:color w:val="auto"/>
                <w:w w:val="95"/>
              </w:rPr>
              <w:t>Outstanding</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00" w:type="dxa"/>
            <w:vAlign w:val="bottom"/>
            <w:gridSpan w:val="2"/>
          </w:tcPr>
          <w:p>
            <w:pPr>
              <w:jc w:val="right"/>
              <w:ind w:right="260"/>
              <w:spacing w:after="0"/>
              <w:rPr>
                <w:sz w:val="20"/>
                <w:szCs w:val="20"/>
                <w:color w:val="auto"/>
              </w:rPr>
            </w:pPr>
            <w:r>
              <w:rPr>
                <w:rFonts w:ascii="Arial" w:cs="Arial" w:eastAsia="Arial" w:hAnsi="Arial"/>
                <w:sz w:val="14"/>
                <w:szCs w:val="14"/>
                <w:color w:val="auto"/>
              </w:rPr>
              <w:t>(A) - (B)</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4"/>
                <w:szCs w:val="14"/>
                <w:color w:val="auto"/>
              </w:rPr>
              <w:t>(A) - (C)</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BRAZIL</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63</w:t>
            </w:r>
          </w:p>
        </w:tc>
        <w:tc>
          <w:tcPr>
            <w:tcW w:w="10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22</w:t>
            </w:r>
          </w:p>
        </w:tc>
        <w:tc>
          <w:tcPr>
            <w:tcW w:w="180" w:type="dxa"/>
            <w:vAlign w:val="bottom"/>
            <w:shd w:val="clear" w:color="auto" w:fill="CCEEFF"/>
          </w:tcPr>
          <w:p>
            <w:pPr>
              <w:spacing w:after="0"/>
              <w:rPr>
                <w:sz w:val="12"/>
                <w:szCs w:val="12"/>
                <w:color w:val="auto"/>
              </w:rPr>
            </w:pPr>
          </w:p>
        </w:tc>
        <w:tc>
          <w:tcPr>
            <w:tcW w:w="2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w:t>
            </w: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69</w:t>
            </w:r>
          </w:p>
        </w:tc>
        <w:tc>
          <w:tcPr>
            <w:tcW w:w="126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20</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64</w:t>
            </w:r>
          </w:p>
        </w:tc>
        <w:tc>
          <w:tcPr>
            <w:tcW w:w="10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16</w:t>
            </w:r>
          </w:p>
        </w:tc>
        <w:tc>
          <w:tcPr>
            <w:tcW w:w="180" w:type="dxa"/>
            <w:vAlign w:val="bottom"/>
            <w:shd w:val="clear" w:color="auto" w:fill="CCEEFF"/>
          </w:tcPr>
          <w:p>
            <w:pPr>
              <w:spacing w:after="0"/>
              <w:rPr>
                <w:sz w:val="12"/>
                <w:szCs w:val="12"/>
                <w:color w:val="auto"/>
              </w:rPr>
            </w:pPr>
          </w:p>
        </w:tc>
        <w:tc>
          <w:tcPr>
            <w:tcW w:w="1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(6)</w:t>
            </w:r>
          </w:p>
        </w:tc>
        <w:tc>
          <w:tcPr>
            <w:tcW w:w="20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(1 )</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CHILE</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18</w:t>
            </w:r>
          </w:p>
        </w:tc>
        <w:tc>
          <w:tcPr>
            <w:tcW w:w="10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19</w:t>
            </w:r>
          </w:p>
        </w:tc>
        <w:tc>
          <w:tcPr>
            <w:tcW w:w="126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21</w:t>
            </w:r>
          </w:p>
        </w:tc>
        <w:tc>
          <w:tcPr>
            <w:tcW w:w="10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COLOMBIA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82</w:t>
            </w:r>
          </w:p>
        </w:tc>
        <w:tc>
          <w:tcPr>
            <w:tcW w:w="10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28</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89</w:t>
            </w:r>
          </w:p>
        </w:tc>
        <w:tc>
          <w:tcPr>
            <w:tcW w:w="126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26</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85</w:t>
            </w:r>
          </w:p>
        </w:tc>
        <w:tc>
          <w:tcPr>
            <w:tcW w:w="10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(7)</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COSTA RICA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0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26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7</w:t>
            </w:r>
          </w:p>
        </w:tc>
        <w:tc>
          <w:tcPr>
            <w:tcW w:w="10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MEXICO</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47</w:t>
            </w:r>
          </w:p>
        </w:tc>
        <w:tc>
          <w:tcPr>
            <w:tcW w:w="10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16</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88</w:t>
            </w:r>
          </w:p>
        </w:tc>
        <w:tc>
          <w:tcPr>
            <w:tcW w:w="126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25</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116</w:t>
            </w:r>
          </w:p>
        </w:tc>
        <w:tc>
          <w:tcPr>
            <w:tcW w:w="10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29</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(41)</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(69)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PANAMA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33</w:t>
            </w:r>
          </w:p>
        </w:tc>
        <w:tc>
          <w:tcPr>
            <w:tcW w:w="10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12</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37</w:t>
            </w:r>
          </w:p>
        </w:tc>
        <w:tc>
          <w:tcPr>
            <w:tcW w:w="126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11</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44</w:t>
            </w:r>
          </w:p>
        </w:tc>
        <w:tc>
          <w:tcPr>
            <w:tcW w:w="1180" w:type="dxa"/>
            <w:vAlign w:val="bottom"/>
            <w:gridSpan w:val="3"/>
          </w:tcPr>
          <w:p>
            <w:pPr>
              <w:jc w:val="right"/>
              <w:ind w:right="180"/>
              <w:spacing w:after="0" w:line="149" w:lineRule="exact"/>
              <w:rPr>
                <w:sz w:val="20"/>
                <w:szCs w:val="20"/>
                <w:color w:val="auto"/>
              </w:rPr>
            </w:pPr>
            <w:r>
              <w:rPr>
                <w:rFonts w:ascii="Arial" w:cs="Arial" w:eastAsia="Arial" w:hAnsi="Arial"/>
                <w:sz w:val="14"/>
                <w:szCs w:val="14"/>
                <w:color w:val="auto"/>
              </w:rPr>
              <w:t>11</w:t>
            </w: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(4)</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PERU</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w:t>
            </w:r>
          </w:p>
        </w:tc>
        <w:tc>
          <w:tcPr>
            <w:tcW w:w="10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w:t>
            </w:r>
          </w:p>
        </w:tc>
        <w:tc>
          <w:tcPr>
            <w:tcW w:w="1260" w:type="dxa"/>
            <w:vAlign w:val="bottom"/>
            <w:gridSpan w:val="3"/>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27</w:t>
            </w:r>
          </w:p>
        </w:tc>
        <w:tc>
          <w:tcPr>
            <w:tcW w:w="10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7</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TRINIDAD &amp; TOBAGO</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9</w:t>
            </w:r>
          </w:p>
        </w:tc>
        <w:tc>
          <w:tcPr>
            <w:tcW w:w="10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9</w:t>
            </w:r>
          </w:p>
        </w:tc>
        <w:tc>
          <w:tcPr>
            <w:tcW w:w="1260" w:type="dxa"/>
            <w:vAlign w:val="bottom"/>
            <w:gridSpan w:val="3"/>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10</w:t>
            </w:r>
          </w:p>
        </w:tc>
        <w:tc>
          <w:tcPr>
            <w:tcW w:w="10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MULTILATERAL ORGANIZATIONS</w:t>
            </w:r>
          </w:p>
        </w:tc>
        <w:tc>
          <w:tcPr>
            <w:tcW w:w="120" w:type="dxa"/>
            <w:vAlign w:val="bottom"/>
            <w:shd w:val="clear" w:color="auto" w:fill="CCEEFF"/>
          </w:tcPr>
          <w:p>
            <w:pPr>
              <w:spacing w:after="0"/>
              <w:rPr>
                <w:sz w:val="14"/>
                <w:szCs w:val="14"/>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26</w:t>
            </w:r>
          </w:p>
        </w:tc>
        <w:tc>
          <w:tcPr>
            <w:tcW w:w="106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9</w:t>
            </w:r>
          </w:p>
        </w:tc>
        <w:tc>
          <w:tcPr>
            <w:tcW w:w="1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26</w:t>
            </w:r>
          </w:p>
        </w:tc>
        <w:tc>
          <w:tcPr>
            <w:tcW w:w="1260" w:type="dxa"/>
            <w:vAlign w:val="bottom"/>
            <w:gridSpan w:val="3"/>
            <w:shd w:val="clear" w:color="auto" w:fill="CCEEFF"/>
          </w:tcPr>
          <w:p>
            <w:pPr>
              <w:jc w:val="right"/>
              <w:ind w:right="240"/>
              <w:spacing w:after="0"/>
              <w:rPr>
                <w:sz w:val="20"/>
                <w:szCs w:val="20"/>
                <w:color w:val="auto"/>
              </w:rPr>
            </w:pPr>
            <w:r>
              <w:rPr>
                <w:rFonts w:ascii="Arial" w:cs="Arial" w:eastAsia="Arial" w:hAnsi="Arial"/>
                <w:sz w:val="14"/>
                <w:szCs w:val="14"/>
                <w:color w:val="auto"/>
              </w:rPr>
              <w:t>7</w:t>
            </w:r>
          </w:p>
        </w:tc>
        <w:tc>
          <w:tcPr>
            <w:tcW w:w="120" w:type="dxa"/>
            <w:vAlign w:val="bottom"/>
            <w:shd w:val="clear" w:color="auto" w:fill="CCEEFF"/>
          </w:tcPr>
          <w:p>
            <w:pPr>
              <w:spacing w:after="0"/>
              <w:rPr>
                <w:sz w:val="14"/>
                <w:szCs w:val="14"/>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28</w:t>
            </w:r>
          </w:p>
        </w:tc>
        <w:tc>
          <w:tcPr>
            <w:tcW w:w="100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7</w:t>
            </w:r>
          </w:p>
        </w:tc>
        <w:tc>
          <w:tcPr>
            <w:tcW w:w="18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20" w:type="dxa"/>
            <w:vAlign w:val="bottom"/>
            <w:vMerge w:val="continue"/>
          </w:tcPr>
          <w:p>
            <w:pPr>
              <w:spacing w:after="0"/>
              <w:rPr>
                <w:sz w:val="16"/>
                <w:szCs w:val="16"/>
                <w:color w:val="auto"/>
              </w:rPr>
            </w:pPr>
          </w:p>
        </w:tc>
        <w:tc>
          <w:tcPr>
            <w:tcW w:w="3320" w:type="dxa"/>
            <w:vAlign w:val="bottom"/>
            <w:shd w:val="clear" w:color="auto" w:fill="CCEEFF"/>
          </w:tcPr>
          <w:p>
            <w:pPr>
              <w:spacing w:after="0" w:line="189" w:lineRule="exact"/>
              <w:rPr>
                <w:sz w:val="20"/>
                <w:szCs w:val="20"/>
                <w:color w:val="auto"/>
              </w:rPr>
            </w:pPr>
            <w:r>
              <w:rPr>
                <w:rFonts w:ascii="Arial" w:cs="Arial" w:eastAsia="Arial" w:hAnsi="Arial"/>
                <w:sz w:val="13"/>
                <w:szCs w:val="13"/>
                <w:color w:val="auto"/>
              </w:rPr>
              <w:t xml:space="preserve">TOTAL TREASURY PORTOFOLIO </w:t>
            </w:r>
            <w:r>
              <w:rPr>
                <w:rFonts w:ascii="Arial" w:cs="Arial" w:eastAsia="Arial" w:hAnsi="Arial"/>
                <w:sz w:val="21"/>
                <w:szCs w:val="21"/>
                <w:color w:val="auto"/>
                <w:vertAlign w:val="superscript"/>
              </w:rPr>
              <w:t>(1)</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290</w:t>
            </w:r>
          </w:p>
        </w:tc>
        <w:tc>
          <w:tcPr>
            <w:tcW w:w="124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100%</w:t>
            </w:r>
          </w:p>
        </w:tc>
        <w:tc>
          <w:tcPr>
            <w:tcW w:w="2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w:t>
            </w: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349</w:t>
            </w:r>
          </w:p>
        </w:tc>
        <w:tc>
          <w:tcPr>
            <w:tcW w:w="126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color w:val="auto"/>
              </w:rPr>
              <w:t>100%</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402</w:t>
            </w:r>
          </w:p>
        </w:tc>
        <w:tc>
          <w:tcPr>
            <w:tcW w:w="118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100%</w:t>
            </w:r>
          </w:p>
        </w:tc>
        <w:tc>
          <w:tcPr>
            <w:tcW w:w="1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(59)</w:t>
            </w:r>
          </w:p>
        </w:tc>
        <w:tc>
          <w:tcPr>
            <w:tcW w:w="20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(112)</w:t>
            </w:r>
          </w:p>
        </w:tc>
        <w:tc>
          <w:tcPr>
            <w:tcW w:w="0" w:type="dxa"/>
            <w:vAlign w:val="bottom"/>
          </w:tcPr>
          <w:p>
            <w:pPr>
              <w:spacing w:after="0"/>
              <w:rPr>
                <w:sz w:val="1"/>
                <w:szCs w:val="1"/>
                <w:color w:val="auto"/>
              </w:rPr>
            </w:pPr>
          </w:p>
        </w:tc>
      </w:tr>
    </w:tbl>
    <w:p>
      <w:pPr>
        <w:spacing w:after="0" w:line="87" w:lineRule="exact"/>
        <w:rPr>
          <w:sz w:val="20"/>
          <w:szCs w:val="20"/>
          <w:color w:val="auto"/>
        </w:rPr>
      </w:pPr>
    </w:p>
    <w:p>
      <w:pPr>
        <w:ind w:left="340" w:hanging="332"/>
        <w:spacing w:after="0"/>
        <w:tabs>
          <w:tab w:leader="none" w:pos="340" w:val="left"/>
        </w:tabs>
        <w:numPr>
          <w:ilvl w:val="0"/>
          <w:numId w:val="18"/>
        </w:numPr>
        <w:rPr>
          <w:rFonts w:ascii="Arial" w:cs="Arial" w:eastAsia="Arial" w:hAnsi="Arial"/>
          <w:sz w:val="30"/>
          <w:szCs w:val="30"/>
          <w:color w:val="auto"/>
          <w:vertAlign w:val="superscript"/>
        </w:rPr>
      </w:pPr>
      <w:r>
        <w:rPr>
          <w:rFonts w:ascii="Arial" w:cs="Arial" w:eastAsia="Arial" w:hAnsi="Arial"/>
          <w:sz w:val="18"/>
          <w:szCs w:val="18"/>
          <w:color w:val="auto"/>
        </w:rPr>
        <w:t>Includes securities available for sale and held to maturity. Excludes the Bank's invesments in the investment funds.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428625</wp:posOffset>
            </wp:positionV>
            <wp:extent cx="7246620" cy="88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8" w:name="page29"/>
    <w:bookmarkEnd w:id="28"/>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33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960" w:type="dxa"/>
            <w:vAlign w:val="bottom"/>
            <w:gridSpan w:val="9"/>
            <w:vMerge w:val="restart"/>
          </w:tcPr>
          <w:p>
            <w:pPr>
              <w:jc w:val="center"/>
              <w:ind w:right="460"/>
              <w:spacing w:after="0"/>
              <w:rPr>
                <w:sz w:val="20"/>
                <w:szCs w:val="20"/>
                <w:color w:val="auto"/>
              </w:rPr>
            </w:pPr>
            <w:r>
              <w:rPr>
                <w:rFonts w:ascii="Arial" w:cs="Arial" w:eastAsia="Arial" w:hAnsi="Arial"/>
                <w:sz w:val="18"/>
                <w:szCs w:val="18"/>
                <w:color w:val="auto"/>
                <w:w w:val="96"/>
              </w:rPr>
              <w:t>CREDIT DISBURSEMENTS</w:t>
            </w: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40" w:type="dxa"/>
            <w:vAlign w:val="bottom"/>
            <w:gridSpan w:val="4"/>
          </w:tcPr>
          <w:p>
            <w:pPr>
              <w:jc w:val="right"/>
              <w:spacing w:after="0"/>
              <w:rPr>
                <w:sz w:val="20"/>
                <w:szCs w:val="20"/>
                <w:color w:val="auto"/>
              </w:rPr>
            </w:pPr>
            <w:r>
              <w:rPr>
                <w:rFonts w:ascii="Arial" w:cs="Arial" w:eastAsia="Arial" w:hAnsi="Arial"/>
                <w:sz w:val="18"/>
                <w:szCs w:val="18"/>
                <w:color w:val="auto"/>
              </w:rPr>
              <w:t>EXHIBIT XII</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33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960" w:type="dxa"/>
            <w:vAlign w:val="bottom"/>
            <w:gridSpan w:val="9"/>
            <w:vMerge w:val="continue"/>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3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960" w:type="dxa"/>
            <w:vAlign w:val="bottom"/>
            <w:gridSpan w:val="9"/>
          </w:tcPr>
          <w:p>
            <w:pPr>
              <w:jc w:val="center"/>
              <w:ind w:right="460"/>
              <w:spacing w:after="0"/>
              <w:rPr>
                <w:sz w:val="20"/>
                <w:szCs w:val="20"/>
                <w:color w:val="auto"/>
              </w:rPr>
            </w:pPr>
            <w:r>
              <w:rPr>
                <w:rFonts w:ascii="Arial" w:cs="Arial" w:eastAsia="Arial" w:hAnsi="Arial"/>
                <w:sz w:val="18"/>
                <w:szCs w:val="18"/>
                <w:color w:val="auto"/>
                <w:w w:val="98"/>
              </w:rPr>
              <w:t>DISTRIBUTION BY COUNTRY</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3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920" w:type="dxa"/>
            <w:vAlign w:val="bottom"/>
            <w:gridSpan w:val="5"/>
          </w:tcPr>
          <w:p>
            <w:pPr>
              <w:jc w:val="center"/>
              <w:ind w:left="526"/>
              <w:spacing w:after="0"/>
              <w:rPr>
                <w:sz w:val="20"/>
                <w:szCs w:val="20"/>
                <w:color w:val="auto"/>
              </w:rPr>
            </w:pPr>
            <w:r>
              <w:rPr>
                <w:rFonts w:ascii="Arial" w:cs="Arial" w:eastAsia="Arial" w:hAnsi="Arial"/>
                <w:sz w:val="18"/>
                <w:szCs w:val="18"/>
                <w:color w:val="auto"/>
                <w:w w:val="97"/>
              </w:rPr>
              <w:t>(In US$ million)</w:t>
            </w: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78"/>
        </w:trPr>
        <w:tc>
          <w:tcPr>
            <w:tcW w:w="20" w:type="dxa"/>
            <w:vAlign w:val="bottom"/>
          </w:tcPr>
          <w:p>
            <w:pPr>
              <w:spacing w:after="0"/>
              <w:rPr>
                <w:sz w:val="24"/>
                <w:szCs w:val="24"/>
                <w:color w:val="auto"/>
              </w:rPr>
            </w:pPr>
          </w:p>
        </w:tc>
        <w:tc>
          <w:tcPr>
            <w:tcW w:w="33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960" w:type="dxa"/>
            <w:vAlign w:val="bottom"/>
            <w:gridSpan w:val="5"/>
          </w:tcPr>
          <w:p>
            <w:pPr>
              <w:ind w:left="260"/>
              <w:spacing w:after="0"/>
              <w:rPr>
                <w:sz w:val="20"/>
                <w:szCs w:val="20"/>
                <w:color w:val="auto"/>
              </w:rPr>
            </w:pPr>
            <w:r>
              <w:rPr>
                <w:rFonts w:ascii="Arial" w:cs="Arial" w:eastAsia="Arial" w:hAnsi="Arial"/>
                <w:sz w:val="14"/>
                <w:szCs w:val="14"/>
                <w:color w:val="auto"/>
              </w:rPr>
              <w:t>YEAR-TO-DATE</w:t>
            </w:r>
          </w:p>
        </w:tc>
        <w:tc>
          <w:tcPr>
            <w:tcW w:w="10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40" w:type="dxa"/>
            <w:vAlign w:val="bottom"/>
            <w:gridSpan w:val="4"/>
          </w:tcPr>
          <w:p>
            <w:pPr>
              <w:jc w:val="center"/>
              <w:ind w:right="40"/>
              <w:spacing w:after="0"/>
              <w:rPr>
                <w:sz w:val="20"/>
                <w:szCs w:val="20"/>
                <w:color w:val="auto"/>
              </w:rPr>
            </w:pPr>
            <w:r>
              <w:rPr>
                <w:rFonts w:ascii="Arial" w:cs="Arial" w:eastAsia="Arial" w:hAnsi="Arial"/>
                <w:sz w:val="14"/>
                <w:szCs w:val="14"/>
                <w:color w:val="auto"/>
                <w:w w:val="98"/>
              </w:rPr>
              <w:t>QUARTERLY</w:t>
            </w: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80" w:type="dxa"/>
            <w:vAlign w:val="bottom"/>
            <w:gridSpan w:val="6"/>
          </w:tcPr>
          <w:p>
            <w:pPr>
              <w:jc w:val="right"/>
              <w:ind w:right="180"/>
              <w:spacing w:after="0"/>
              <w:rPr>
                <w:sz w:val="20"/>
                <w:szCs w:val="20"/>
                <w:color w:val="auto"/>
              </w:rPr>
            </w:pPr>
            <w:r>
              <w:rPr>
                <w:rFonts w:ascii="Arial" w:cs="Arial" w:eastAsia="Arial" w:hAnsi="Arial"/>
                <w:sz w:val="14"/>
                <w:szCs w:val="14"/>
                <w:color w:val="auto"/>
                <w:w w:val="93"/>
              </w:rPr>
              <w:t>Change in Amount</w:t>
            </w:r>
          </w:p>
        </w:tc>
        <w:tc>
          <w:tcPr>
            <w:tcW w:w="6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76"/>
        </w:trPr>
        <w:tc>
          <w:tcPr>
            <w:tcW w:w="3340" w:type="dxa"/>
            <w:vAlign w:val="bottom"/>
            <w:gridSpan w:val="2"/>
            <w:vMerge w:val="restart"/>
          </w:tcPr>
          <w:p>
            <w:pPr>
              <w:spacing w:after="0"/>
              <w:rPr>
                <w:sz w:val="20"/>
                <w:szCs w:val="20"/>
                <w:color w:val="auto"/>
              </w:rPr>
            </w:pPr>
            <w:r>
              <w:rPr>
                <w:rFonts w:ascii="Arial" w:cs="Arial" w:eastAsia="Arial" w:hAnsi="Arial"/>
                <w:sz w:val="14"/>
                <w:szCs w:val="14"/>
                <w:color w:val="auto"/>
              </w:rPr>
              <w:t xml:space="preserve">COUNTRY </w:t>
            </w:r>
            <w:r>
              <w:rPr>
                <w:rFonts w:ascii="Arial" w:cs="Arial" w:eastAsia="Arial" w:hAnsi="Arial"/>
                <w:sz w:val="23"/>
                <w:szCs w:val="23"/>
                <w:color w:val="auto"/>
                <w:vertAlign w:val="superscript"/>
              </w:rPr>
              <w:t>(*)</w:t>
            </w:r>
          </w:p>
        </w:tc>
        <w:tc>
          <w:tcPr>
            <w:tcW w:w="140" w:type="dxa"/>
            <w:vAlign w:val="bottom"/>
            <w:tcBorders>
              <w:top w:val="single" w:sz="8" w:color="auto"/>
            </w:tcBorders>
          </w:tcPr>
          <w:p>
            <w:pPr>
              <w:spacing w:after="0"/>
              <w:rPr>
                <w:sz w:val="15"/>
                <w:szCs w:val="15"/>
                <w:color w:val="auto"/>
              </w:rPr>
            </w:pPr>
          </w:p>
        </w:tc>
        <w:tc>
          <w:tcPr>
            <w:tcW w:w="900" w:type="dxa"/>
            <w:vAlign w:val="bottom"/>
            <w:tcBorders>
              <w:top w:val="single" w:sz="8" w:color="auto"/>
            </w:tcBorders>
            <w:gridSpan w:val="2"/>
          </w:tcPr>
          <w:p>
            <w:pPr>
              <w:jc w:val="right"/>
              <w:ind w:right="540"/>
              <w:spacing w:after="0"/>
              <w:rPr>
                <w:sz w:val="20"/>
                <w:szCs w:val="20"/>
                <w:color w:val="auto"/>
              </w:rPr>
            </w:pPr>
            <w:r>
              <w:rPr>
                <w:rFonts w:ascii="Arial" w:cs="Arial" w:eastAsia="Arial" w:hAnsi="Arial"/>
                <w:sz w:val="14"/>
                <w:szCs w:val="14"/>
                <w:color w:val="auto"/>
              </w:rPr>
              <w:t>(A)</w:t>
            </w:r>
          </w:p>
        </w:tc>
        <w:tc>
          <w:tcPr>
            <w:tcW w:w="80" w:type="dxa"/>
            <w:vAlign w:val="bottom"/>
            <w:tcBorders>
              <w:top w:val="single" w:sz="8" w:color="auto"/>
            </w:tcBorders>
          </w:tcPr>
          <w:p>
            <w:pPr>
              <w:spacing w:after="0"/>
              <w:rPr>
                <w:sz w:val="15"/>
                <w:szCs w:val="15"/>
                <w:color w:val="auto"/>
              </w:rPr>
            </w:pPr>
          </w:p>
        </w:tc>
        <w:tc>
          <w:tcPr>
            <w:tcW w:w="740" w:type="dxa"/>
            <w:vAlign w:val="bottom"/>
            <w:tcBorders>
              <w:top w:val="single" w:sz="8" w:color="auto"/>
            </w:tcBorders>
          </w:tcPr>
          <w:p>
            <w:pPr>
              <w:jc w:val="center"/>
              <w:ind w:right="6"/>
              <w:spacing w:after="0"/>
              <w:rPr>
                <w:sz w:val="20"/>
                <w:szCs w:val="20"/>
                <w:color w:val="auto"/>
              </w:rPr>
            </w:pPr>
            <w:r>
              <w:rPr>
                <w:rFonts w:ascii="Arial" w:cs="Arial" w:eastAsia="Arial" w:hAnsi="Arial"/>
                <w:sz w:val="14"/>
                <w:szCs w:val="14"/>
                <w:color w:val="auto"/>
                <w:w w:val="96"/>
              </w:rPr>
              <w:t>(B)</w:t>
            </w:r>
          </w:p>
        </w:tc>
        <w:tc>
          <w:tcPr>
            <w:tcW w:w="240" w:type="dxa"/>
            <w:vAlign w:val="bottom"/>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840" w:type="dxa"/>
            <w:vAlign w:val="bottom"/>
            <w:tcBorders>
              <w:top w:val="single" w:sz="8" w:color="auto"/>
            </w:tcBorders>
            <w:gridSpan w:val="2"/>
          </w:tcPr>
          <w:p>
            <w:pPr>
              <w:jc w:val="center"/>
              <w:ind w:right="240"/>
              <w:spacing w:after="0"/>
              <w:rPr>
                <w:sz w:val="20"/>
                <w:szCs w:val="20"/>
                <w:color w:val="auto"/>
              </w:rPr>
            </w:pPr>
            <w:r>
              <w:rPr>
                <w:rFonts w:ascii="Arial" w:cs="Arial" w:eastAsia="Arial" w:hAnsi="Arial"/>
                <w:sz w:val="14"/>
                <w:szCs w:val="14"/>
                <w:color w:val="auto"/>
              </w:rPr>
              <w:t>(C)</w:t>
            </w:r>
          </w:p>
        </w:tc>
        <w:tc>
          <w:tcPr>
            <w:tcW w:w="12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820" w:type="dxa"/>
            <w:vAlign w:val="bottom"/>
            <w:tcBorders>
              <w:top w:val="single" w:sz="8" w:color="auto"/>
            </w:tcBorders>
            <w:gridSpan w:val="2"/>
          </w:tcPr>
          <w:p>
            <w:pPr>
              <w:jc w:val="center"/>
              <w:ind w:right="220"/>
              <w:spacing w:after="0"/>
              <w:rPr>
                <w:sz w:val="20"/>
                <w:szCs w:val="20"/>
                <w:color w:val="auto"/>
              </w:rPr>
            </w:pPr>
            <w:r>
              <w:rPr>
                <w:rFonts w:ascii="Arial" w:cs="Arial" w:eastAsia="Arial" w:hAnsi="Arial"/>
                <w:sz w:val="14"/>
                <w:szCs w:val="14"/>
                <w:color w:val="auto"/>
              </w:rPr>
              <w:t>(D)</w:t>
            </w:r>
          </w:p>
        </w:tc>
        <w:tc>
          <w:tcPr>
            <w:tcW w:w="12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680" w:type="dxa"/>
            <w:vAlign w:val="bottom"/>
            <w:tcBorders>
              <w:top w:val="single" w:sz="8" w:color="auto"/>
            </w:tcBorders>
          </w:tcPr>
          <w:p>
            <w:pPr>
              <w:jc w:val="center"/>
              <w:ind w:right="28"/>
              <w:spacing w:after="0"/>
              <w:rPr>
                <w:sz w:val="20"/>
                <w:szCs w:val="20"/>
                <w:color w:val="auto"/>
              </w:rPr>
            </w:pPr>
            <w:r>
              <w:rPr>
                <w:rFonts w:ascii="Arial" w:cs="Arial" w:eastAsia="Arial" w:hAnsi="Arial"/>
                <w:sz w:val="14"/>
                <w:szCs w:val="14"/>
                <w:color w:val="auto"/>
                <w:w w:val="96"/>
              </w:rPr>
              <w:t>(E)</w:t>
            </w:r>
          </w:p>
        </w:tc>
        <w:tc>
          <w:tcPr>
            <w:tcW w:w="1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680" w:type="dxa"/>
            <w:vAlign w:val="bottom"/>
            <w:tcBorders>
              <w:top w:val="single" w:sz="8" w:color="auto"/>
            </w:tcBorders>
          </w:tcPr>
          <w:p>
            <w:pPr>
              <w:spacing w:after="0"/>
              <w:rPr>
                <w:sz w:val="15"/>
                <w:szCs w:val="15"/>
                <w:color w:val="auto"/>
              </w:rPr>
            </w:pPr>
          </w:p>
        </w:tc>
        <w:tc>
          <w:tcPr>
            <w:tcW w:w="40" w:type="dxa"/>
            <w:vAlign w:val="bottom"/>
            <w:tcBorders>
              <w:top w:val="single" w:sz="8" w:color="auto"/>
            </w:tcBorders>
          </w:tcPr>
          <w:p>
            <w:pPr>
              <w:spacing w:after="0"/>
              <w:rPr>
                <w:sz w:val="15"/>
                <w:szCs w:val="15"/>
                <w:color w:val="auto"/>
              </w:rPr>
            </w:pPr>
          </w:p>
        </w:tc>
        <w:tc>
          <w:tcPr>
            <w:tcW w:w="16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680" w:type="dxa"/>
            <w:vAlign w:val="bottom"/>
            <w:tcBorders>
              <w:top w:val="single" w:sz="8" w:color="auto"/>
            </w:tcBorders>
          </w:tcPr>
          <w:p>
            <w:pPr>
              <w:spacing w:after="0"/>
              <w:rPr>
                <w:sz w:val="15"/>
                <w:szCs w:val="15"/>
                <w:color w:val="auto"/>
              </w:rPr>
            </w:pPr>
          </w:p>
        </w:tc>
        <w:tc>
          <w:tcPr>
            <w:tcW w:w="60" w:type="dxa"/>
            <w:vAlign w:val="bottom"/>
            <w:tcBorders>
              <w:top w:val="single" w:sz="8" w:color="auto"/>
            </w:tcBorders>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6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69"/>
        </w:trPr>
        <w:tc>
          <w:tcPr>
            <w:tcW w:w="3340" w:type="dxa"/>
            <w:vAlign w:val="bottom"/>
            <w:gridSpan w:val="2"/>
            <w:vMerge w:val="continue"/>
          </w:tcPr>
          <w:p>
            <w:pPr>
              <w:spacing w:after="0"/>
              <w:rPr>
                <w:sz w:val="14"/>
                <w:szCs w:val="14"/>
                <w:color w:val="auto"/>
              </w:rPr>
            </w:pPr>
          </w:p>
        </w:tc>
        <w:tc>
          <w:tcPr>
            <w:tcW w:w="140" w:type="dxa"/>
            <w:vAlign w:val="bottom"/>
          </w:tcPr>
          <w:p>
            <w:pPr>
              <w:spacing w:after="0"/>
              <w:rPr>
                <w:sz w:val="14"/>
                <w:szCs w:val="14"/>
                <w:color w:val="auto"/>
              </w:rPr>
            </w:pPr>
          </w:p>
        </w:tc>
        <w:tc>
          <w:tcPr>
            <w:tcW w:w="900" w:type="dxa"/>
            <w:vAlign w:val="bottom"/>
            <w:gridSpan w:val="2"/>
          </w:tcPr>
          <w:p>
            <w:pPr>
              <w:jc w:val="right"/>
              <w:ind w:right="480"/>
              <w:spacing w:after="0"/>
              <w:rPr>
                <w:sz w:val="20"/>
                <w:szCs w:val="20"/>
                <w:color w:val="auto"/>
              </w:rPr>
            </w:pPr>
            <w:r>
              <w:rPr>
                <w:rFonts w:ascii="Arial" w:cs="Arial" w:eastAsia="Arial" w:hAnsi="Arial"/>
                <w:sz w:val="14"/>
                <w:szCs w:val="14"/>
                <w:color w:val="auto"/>
              </w:rPr>
              <w:t>9M15</w:t>
            </w:r>
          </w:p>
        </w:tc>
        <w:tc>
          <w:tcPr>
            <w:tcW w:w="80" w:type="dxa"/>
            <w:vAlign w:val="bottom"/>
          </w:tcPr>
          <w:p>
            <w:pPr>
              <w:spacing w:after="0"/>
              <w:rPr>
                <w:sz w:val="14"/>
                <w:szCs w:val="14"/>
                <w:color w:val="auto"/>
              </w:rPr>
            </w:pPr>
          </w:p>
        </w:tc>
        <w:tc>
          <w:tcPr>
            <w:tcW w:w="980" w:type="dxa"/>
            <w:vAlign w:val="bottom"/>
            <w:gridSpan w:val="2"/>
          </w:tcPr>
          <w:p>
            <w:pPr>
              <w:jc w:val="center"/>
              <w:ind w:right="320"/>
              <w:spacing w:after="0"/>
              <w:rPr>
                <w:sz w:val="20"/>
                <w:szCs w:val="20"/>
                <w:color w:val="auto"/>
              </w:rPr>
            </w:pPr>
            <w:r>
              <w:rPr>
                <w:rFonts w:ascii="Arial" w:cs="Arial" w:eastAsia="Arial" w:hAnsi="Arial"/>
                <w:sz w:val="14"/>
                <w:szCs w:val="14"/>
                <w:color w:val="auto"/>
                <w:w w:val="96"/>
              </w:rPr>
              <w:t>9M14</w:t>
            </w:r>
          </w:p>
        </w:tc>
        <w:tc>
          <w:tcPr>
            <w:tcW w:w="100" w:type="dxa"/>
            <w:vAlign w:val="bottom"/>
          </w:tcPr>
          <w:p>
            <w:pPr>
              <w:spacing w:after="0"/>
              <w:rPr>
                <w:sz w:val="14"/>
                <w:szCs w:val="14"/>
                <w:color w:val="auto"/>
              </w:rPr>
            </w:pPr>
          </w:p>
        </w:tc>
        <w:tc>
          <w:tcPr>
            <w:tcW w:w="840" w:type="dxa"/>
            <w:vAlign w:val="bottom"/>
            <w:gridSpan w:val="2"/>
          </w:tcPr>
          <w:p>
            <w:pPr>
              <w:jc w:val="center"/>
              <w:ind w:right="220"/>
              <w:spacing w:after="0"/>
              <w:rPr>
                <w:sz w:val="20"/>
                <w:szCs w:val="20"/>
                <w:color w:val="auto"/>
              </w:rPr>
            </w:pPr>
            <w:r>
              <w:rPr>
                <w:rFonts w:ascii="Arial" w:cs="Arial" w:eastAsia="Arial" w:hAnsi="Arial"/>
                <w:sz w:val="14"/>
                <w:szCs w:val="14"/>
                <w:color w:val="auto"/>
                <w:w w:val="94"/>
              </w:rPr>
              <w:t>3QTR15</w:t>
            </w: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20" w:type="dxa"/>
            <w:vAlign w:val="bottom"/>
            <w:gridSpan w:val="2"/>
          </w:tcPr>
          <w:p>
            <w:pPr>
              <w:jc w:val="center"/>
              <w:ind w:right="240"/>
              <w:spacing w:after="0"/>
              <w:rPr>
                <w:sz w:val="20"/>
                <w:szCs w:val="20"/>
                <w:color w:val="auto"/>
              </w:rPr>
            </w:pPr>
            <w:r>
              <w:rPr>
                <w:rFonts w:ascii="Arial" w:cs="Arial" w:eastAsia="Arial" w:hAnsi="Arial"/>
                <w:sz w:val="14"/>
                <w:szCs w:val="14"/>
                <w:color w:val="auto"/>
                <w:w w:val="94"/>
              </w:rPr>
              <w:t>2QTR15</w:t>
            </w: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80" w:type="dxa"/>
            <w:vAlign w:val="bottom"/>
            <w:gridSpan w:val="2"/>
          </w:tcPr>
          <w:p>
            <w:pPr>
              <w:jc w:val="center"/>
              <w:ind w:right="200"/>
              <w:spacing w:after="0"/>
              <w:rPr>
                <w:sz w:val="20"/>
                <w:szCs w:val="20"/>
                <w:color w:val="auto"/>
              </w:rPr>
            </w:pPr>
            <w:r>
              <w:rPr>
                <w:rFonts w:ascii="Arial" w:cs="Arial" w:eastAsia="Arial" w:hAnsi="Arial"/>
                <w:sz w:val="14"/>
                <w:szCs w:val="14"/>
                <w:color w:val="auto"/>
                <w:w w:val="94"/>
              </w:rPr>
              <w:t>3QTR14</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20" w:type="dxa"/>
            <w:vAlign w:val="bottom"/>
            <w:gridSpan w:val="2"/>
          </w:tcPr>
          <w:p>
            <w:pPr>
              <w:jc w:val="right"/>
              <w:ind w:right="180"/>
              <w:spacing w:after="0"/>
              <w:rPr>
                <w:sz w:val="20"/>
                <w:szCs w:val="20"/>
                <w:color w:val="auto"/>
              </w:rPr>
            </w:pPr>
            <w:r>
              <w:rPr>
                <w:rFonts w:ascii="Arial" w:cs="Arial" w:eastAsia="Arial" w:hAnsi="Arial"/>
                <w:sz w:val="14"/>
                <w:szCs w:val="14"/>
                <w:color w:val="auto"/>
              </w:rPr>
              <w:t>(A) - (B)</w:t>
            </w:r>
          </w:p>
        </w:tc>
        <w:tc>
          <w:tcPr>
            <w:tcW w:w="1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40" w:type="dxa"/>
            <w:vAlign w:val="bottom"/>
            <w:gridSpan w:val="2"/>
          </w:tcPr>
          <w:p>
            <w:pPr>
              <w:jc w:val="right"/>
              <w:ind w:right="200"/>
              <w:spacing w:after="0"/>
              <w:rPr>
                <w:sz w:val="20"/>
                <w:szCs w:val="20"/>
                <w:color w:val="auto"/>
              </w:rPr>
            </w:pPr>
            <w:r>
              <w:rPr>
                <w:rFonts w:ascii="Arial" w:cs="Arial" w:eastAsia="Arial" w:hAnsi="Arial"/>
                <w:sz w:val="14"/>
                <w:szCs w:val="14"/>
                <w:color w:val="auto"/>
              </w:rPr>
              <w:t>(C) - (D)</w:t>
            </w:r>
          </w:p>
        </w:tc>
        <w:tc>
          <w:tcPr>
            <w:tcW w:w="1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80" w:type="dxa"/>
            <w:vAlign w:val="bottom"/>
            <w:gridSpan w:val="2"/>
          </w:tcPr>
          <w:p>
            <w:pPr>
              <w:jc w:val="right"/>
              <w:ind w:right="260"/>
              <w:spacing w:after="0"/>
              <w:rPr>
                <w:sz w:val="20"/>
                <w:szCs w:val="20"/>
                <w:color w:val="auto"/>
              </w:rPr>
            </w:pPr>
            <w:r>
              <w:rPr>
                <w:rFonts w:ascii="Arial" w:cs="Arial" w:eastAsia="Arial" w:hAnsi="Arial"/>
                <w:sz w:val="14"/>
                <w:szCs w:val="14"/>
                <w:color w:val="auto"/>
                <w:w w:val="98"/>
              </w:rPr>
              <w:t>(C) - (E)</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ARGENTINA</w:t>
            </w:r>
          </w:p>
        </w:tc>
        <w:tc>
          <w:tcPr>
            <w:tcW w:w="140" w:type="dxa"/>
            <w:vAlign w:val="bottom"/>
            <w:shd w:val="clear" w:color="auto" w:fill="CCEEFF"/>
          </w:tcPr>
          <w:p>
            <w:pPr>
              <w:jc w:val="right"/>
              <w:ind w:right="29"/>
              <w:spacing w:after="0"/>
              <w:rPr>
                <w:sz w:val="20"/>
                <w:szCs w:val="20"/>
                <w:color w:val="auto"/>
              </w:rPr>
            </w:pPr>
            <w:r>
              <w:rPr>
                <w:rFonts w:ascii="Arial" w:cs="Arial" w:eastAsia="Arial" w:hAnsi="Arial"/>
                <w:sz w:val="10"/>
                <w:szCs w:val="10"/>
                <w:color w:val="auto"/>
                <w:w w:val="71"/>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705</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747</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233</w:t>
            </w:r>
          </w:p>
        </w:tc>
        <w:tc>
          <w:tcPr>
            <w:tcW w:w="140" w:type="dxa"/>
            <w:vAlign w:val="bottom"/>
            <w:shd w:val="clear" w:color="auto" w:fill="CCEEFF"/>
          </w:tcPr>
          <w:p>
            <w:pPr>
              <w:spacing w:after="0"/>
              <w:rPr>
                <w:sz w:val="12"/>
                <w:szCs w:val="12"/>
                <w:color w:val="auto"/>
              </w:rPr>
            </w:pPr>
          </w:p>
        </w:tc>
        <w:tc>
          <w:tcPr>
            <w:tcW w:w="2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283</w:t>
            </w:r>
          </w:p>
        </w:tc>
        <w:tc>
          <w:tcPr>
            <w:tcW w:w="120" w:type="dxa"/>
            <w:vAlign w:val="bottom"/>
            <w:shd w:val="clear" w:color="auto" w:fill="CCEEFF"/>
          </w:tcPr>
          <w:p>
            <w:pPr>
              <w:spacing w:after="0"/>
              <w:rPr>
                <w:sz w:val="12"/>
                <w:szCs w:val="12"/>
                <w:color w:val="auto"/>
              </w:rPr>
            </w:pPr>
          </w:p>
        </w:tc>
        <w:tc>
          <w:tcPr>
            <w:tcW w:w="2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25</w:t>
            </w:r>
          </w:p>
        </w:tc>
        <w:tc>
          <w:tcPr>
            <w:tcW w:w="2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(42)</w:t>
            </w:r>
          </w:p>
        </w:tc>
        <w:tc>
          <w:tcPr>
            <w:tcW w:w="28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(50)</w:t>
            </w:r>
          </w:p>
        </w:tc>
        <w:tc>
          <w:tcPr>
            <w:tcW w:w="2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208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BELGIUM</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123</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(123)</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BOLIVIA</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20</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15</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5</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BRAZIL</w:t>
            </w:r>
          </w:p>
        </w:tc>
        <w:tc>
          <w:tcPr>
            <w:tcW w:w="140" w:type="dxa"/>
            <w:vAlign w:val="bottom"/>
          </w:tcPr>
          <w:p>
            <w:pPr>
              <w:spacing w:after="0"/>
              <w:rPr>
                <w:sz w:val="12"/>
                <w:szCs w:val="12"/>
                <w:color w:val="auto"/>
              </w:rPr>
            </w:pPr>
          </w:p>
        </w:tc>
        <w:tc>
          <w:tcPr>
            <w:tcW w:w="90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1,073</w:t>
            </w:r>
          </w:p>
        </w:tc>
        <w:tc>
          <w:tcPr>
            <w:tcW w:w="80" w:type="dxa"/>
            <w:vAlign w:val="bottom"/>
          </w:tcPr>
          <w:p>
            <w:pPr>
              <w:spacing w:after="0"/>
              <w:rPr>
                <w:sz w:val="12"/>
                <w:szCs w:val="12"/>
                <w:color w:val="auto"/>
              </w:rPr>
            </w:pPr>
          </w:p>
        </w:tc>
        <w:tc>
          <w:tcPr>
            <w:tcW w:w="9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1,578</w:t>
            </w:r>
          </w:p>
        </w:tc>
        <w:tc>
          <w:tcPr>
            <w:tcW w:w="10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280</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510</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408</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(505)</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(230)</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(128)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CHILE</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74</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283</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16</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58</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148</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(209)</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(42)</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(132)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COLOMBIA</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549</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710</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222</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180</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255</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(161)</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42</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COSTA RICA</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272</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411</w:t>
            </w: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66</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187</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225</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(139)</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(121)</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(159)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DOMINICAN REPUBLIC</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514</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741</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133</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237</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252</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(227)</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(104)</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(119)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ECUADOR</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895</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758</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315</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339</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269</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137</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(24)</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EL SALVADOR</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53</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119</w:t>
            </w:r>
          </w:p>
        </w:tc>
        <w:tc>
          <w:tcPr>
            <w:tcW w:w="10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14</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25</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41</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(66)</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(11)</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FRANCE</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159</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(153)</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GUATEMALA</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692</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410</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268</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211</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160</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282</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57</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108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HONDURAS</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199</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187</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79</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48</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64</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12</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31</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JAMAICA</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98</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192</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32</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30</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79</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(94)</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(47)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MEXICO</w:t>
            </w:r>
          </w:p>
        </w:tc>
        <w:tc>
          <w:tcPr>
            <w:tcW w:w="14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1,992</w:t>
            </w:r>
          </w:p>
        </w:tc>
        <w:tc>
          <w:tcPr>
            <w:tcW w:w="8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1,978</w:t>
            </w: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696</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715</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944</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14</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(19)</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(248)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NETHERLANDS</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108</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60</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(108)</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(60)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NICARAGUA</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PANAMA</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720</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452</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403</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132</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207</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268</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271</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196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PARAGUAY</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107</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95</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25</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34</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48</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12</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(9)</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PERU</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664</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754</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272</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251</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243</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(90)</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21</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SINGAPORE</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5</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5</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SWITZERLAND</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47</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50</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46</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50</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45</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TRINIDAD &amp; TOBAGO</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343</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266</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143</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141</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70</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77</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73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UNITED STATES</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25</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17</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7</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8</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URUGUAY</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71</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153</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54</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(82)</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54</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spacing w:after="0" w:line="149" w:lineRule="exact"/>
              <w:rPr>
                <w:sz w:val="20"/>
                <w:szCs w:val="20"/>
                <w:color w:val="auto"/>
              </w:rPr>
            </w:pPr>
            <w:r>
              <w:rPr>
                <w:rFonts w:ascii="Arial" w:cs="Arial" w:eastAsia="Arial" w:hAnsi="Arial"/>
                <w:sz w:val="14"/>
                <w:szCs w:val="14"/>
                <w:color w:val="auto"/>
              </w:rPr>
              <w:t>VENEZUELA</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31</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29</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(31)</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(29)</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shd w:val="clear" w:color="auto" w:fill="CCEEFF"/>
          </w:tcPr>
          <w:p>
            <w:pPr>
              <w:spacing w:after="0"/>
              <w:rPr>
                <w:sz w:val="20"/>
                <w:szCs w:val="20"/>
                <w:color w:val="auto"/>
              </w:rPr>
            </w:pPr>
            <w:r>
              <w:rPr>
                <w:rFonts w:ascii="Arial" w:cs="Arial" w:eastAsia="Arial" w:hAnsi="Arial"/>
                <w:sz w:val="14"/>
                <w:szCs w:val="14"/>
                <w:color w:val="auto"/>
              </w:rPr>
              <w:t>MULTILATERAL ORGANIZATIONS</w:t>
            </w:r>
          </w:p>
        </w:tc>
        <w:tc>
          <w:tcPr>
            <w:tcW w:w="140" w:type="dxa"/>
            <w:vAlign w:val="bottom"/>
            <w:shd w:val="clear" w:color="auto" w:fill="CCEEFF"/>
          </w:tcPr>
          <w:p>
            <w:pPr>
              <w:spacing w:after="0"/>
              <w:rPr>
                <w:sz w:val="14"/>
                <w:szCs w:val="14"/>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w:t>
            </w:r>
          </w:p>
        </w:tc>
        <w:tc>
          <w:tcPr>
            <w:tcW w:w="2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(5)</w:t>
            </w:r>
          </w:p>
        </w:tc>
        <w:tc>
          <w:tcPr>
            <w:tcW w:w="1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w:t>
            </w:r>
          </w:p>
        </w:tc>
        <w:tc>
          <w:tcPr>
            <w:tcW w:w="1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20" w:type="dxa"/>
            <w:vAlign w:val="bottom"/>
            <w:vMerge w:val="continue"/>
          </w:tcPr>
          <w:p>
            <w:pPr>
              <w:spacing w:after="0"/>
              <w:rPr>
                <w:sz w:val="16"/>
                <w:szCs w:val="16"/>
                <w:color w:val="auto"/>
              </w:rPr>
            </w:pPr>
          </w:p>
        </w:tc>
        <w:tc>
          <w:tcPr>
            <w:tcW w:w="3320" w:type="dxa"/>
            <w:vAlign w:val="bottom"/>
            <w:shd w:val="clear" w:color="auto" w:fill="CCEEFF"/>
          </w:tcPr>
          <w:p>
            <w:pPr>
              <w:spacing w:after="0" w:line="189" w:lineRule="exact"/>
              <w:rPr>
                <w:sz w:val="20"/>
                <w:szCs w:val="20"/>
                <w:color w:val="auto"/>
              </w:rPr>
            </w:pPr>
            <w:r>
              <w:rPr>
                <w:rFonts w:ascii="Arial" w:cs="Arial" w:eastAsia="Arial" w:hAnsi="Arial"/>
                <w:sz w:val="13"/>
                <w:szCs w:val="13"/>
                <w:color w:val="auto"/>
              </w:rPr>
              <w:t xml:space="preserve">TOTAL CREDIT DISBURSED </w:t>
            </w:r>
            <w:r>
              <w:rPr>
                <w:rFonts w:ascii="Arial" w:cs="Arial" w:eastAsia="Arial" w:hAnsi="Arial"/>
                <w:sz w:val="21"/>
                <w:szCs w:val="21"/>
                <w:color w:val="auto"/>
                <w:vertAlign w:val="superscript"/>
              </w:rPr>
              <w:t>(1)</w:t>
            </w:r>
          </w:p>
        </w:tc>
        <w:tc>
          <w:tcPr>
            <w:tcW w:w="140" w:type="dxa"/>
            <w:vAlign w:val="bottom"/>
            <w:shd w:val="clear" w:color="auto" w:fill="CCEEFF"/>
          </w:tcPr>
          <w:p>
            <w:pPr>
              <w:jc w:val="right"/>
              <w:ind w:right="29"/>
              <w:spacing w:after="0"/>
              <w:rPr>
                <w:sz w:val="20"/>
                <w:szCs w:val="20"/>
                <w:color w:val="auto"/>
              </w:rPr>
            </w:pPr>
            <w:r>
              <w:rPr>
                <w:rFonts w:ascii="Arial" w:cs="Arial" w:eastAsia="Arial" w:hAnsi="Arial"/>
                <w:sz w:val="10"/>
                <w:szCs w:val="10"/>
                <w:color w:val="auto"/>
                <w:w w:val="71"/>
              </w:rPr>
              <w:t>$</w:t>
            </w:r>
          </w:p>
        </w:tc>
        <w:tc>
          <w:tcPr>
            <w:tcW w:w="90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9,125</w:t>
            </w:r>
          </w:p>
        </w:tc>
        <w:tc>
          <w:tcPr>
            <w:tcW w:w="8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98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10,336</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3,314</w:t>
            </w:r>
          </w:p>
        </w:tc>
        <w:tc>
          <w:tcPr>
            <w:tcW w:w="2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3,388</w:t>
            </w:r>
          </w:p>
        </w:tc>
        <w:tc>
          <w:tcPr>
            <w:tcW w:w="2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3,588</w:t>
            </w:r>
          </w:p>
        </w:tc>
        <w:tc>
          <w:tcPr>
            <w:tcW w:w="2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7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(1,211)</w:t>
            </w:r>
          </w:p>
        </w:tc>
        <w:tc>
          <w:tcPr>
            <w:tcW w:w="2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(74)</w:t>
            </w:r>
          </w:p>
        </w:tc>
        <w:tc>
          <w:tcPr>
            <w:tcW w:w="2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(274)</w:t>
            </w:r>
          </w:p>
        </w:tc>
        <w:tc>
          <w:tcPr>
            <w:tcW w:w="0" w:type="dxa"/>
            <w:vAlign w:val="bottom"/>
          </w:tcPr>
          <w:p>
            <w:pPr>
              <w:spacing w:after="0"/>
              <w:rPr>
                <w:sz w:val="1"/>
                <w:szCs w:val="1"/>
                <w:color w:val="auto"/>
              </w:rPr>
            </w:pPr>
          </w:p>
        </w:tc>
      </w:tr>
    </w:tbl>
    <w:p>
      <w:pPr>
        <w:spacing w:after="0" w:line="202" w:lineRule="exact"/>
        <w:rPr>
          <w:sz w:val="20"/>
          <w:szCs w:val="20"/>
          <w:color w:val="auto"/>
        </w:rPr>
      </w:pPr>
    </w:p>
    <w:p>
      <w:pPr>
        <w:ind w:left="180" w:right="100" w:hanging="175"/>
        <w:spacing w:after="0" w:line="194" w:lineRule="auto"/>
        <w:rPr>
          <w:sz w:val="20"/>
          <w:szCs w:val="20"/>
          <w:color w:val="auto"/>
        </w:rPr>
      </w:pPr>
      <w:r>
        <w:rPr>
          <w:rFonts w:ascii="Arial" w:cs="Arial" w:eastAsia="Arial" w:hAnsi="Arial"/>
          <w:sz w:val="30"/>
          <w:szCs w:val="30"/>
          <w:color w:val="auto"/>
          <w:vertAlign w:val="superscript"/>
        </w:rPr>
        <w:t>(1)</w:t>
      </w:r>
      <w:r>
        <w:rPr>
          <w:rFonts w:ascii="Arial" w:cs="Arial" w:eastAsia="Arial" w:hAnsi="Arial"/>
          <w:sz w:val="18"/>
          <w:szCs w:val="18"/>
          <w:color w:val="auto"/>
        </w:rPr>
        <w:t>Includes book value of loans, fair value of selected investment securities, and contingencies (including confirmed and stand-by letters of credit, guarantees covering commercial risk, and credit commitments).</w:t>
      </w:r>
    </w:p>
    <w:p>
      <w:pPr>
        <w:spacing w:after="0"/>
        <w:rPr>
          <w:sz w:val="20"/>
          <w:szCs w:val="20"/>
          <w:color w:val="auto"/>
        </w:rPr>
      </w:pPr>
      <w:r>
        <w:rPr>
          <w:rFonts w:ascii="Arial" w:cs="Arial" w:eastAsia="Arial" w:hAnsi="Arial"/>
          <w:sz w:val="26"/>
          <w:szCs w:val="26"/>
          <w:color w:val="auto"/>
          <w:vertAlign w:val="superscript"/>
        </w:rPr>
        <w:t>(*)</w:t>
      </w:r>
      <w:r>
        <w:rPr>
          <w:rFonts w:ascii="Arial" w:cs="Arial" w:eastAsia="Arial" w:hAnsi="Arial"/>
          <w:sz w:val="16"/>
          <w:szCs w:val="16"/>
          <w:color w:val="auto"/>
        </w:rPr>
        <w:t>Exposures in countries outside the Latin American Region correspond to credits extended to their subsidiaries in Latin America with head-office guarantee.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375920</wp:posOffset>
            </wp:positionV>
            <wp:extent cx="7246620" cy="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908"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12200854"/>
    <w:multiLevelType w:val="hybridMultilevel"/>
    <w:lvl w:ilvl="0">
      <w:lvlJc w:val="left"/>
      <w:lvlText w:val="·"/>
      <w:numFmt w:val="bullet"/>
      <w:start w:val="1"/>
    </w:lvl>
  </w:abstractNum>
  <w:abstractNum w:abstractNumId="1">
    <w:nsid w:val="4DB127F8"/>
    <w:multiLevelType w:val="hybridMultilevel"/>
    <w:lvl w:ilvl="0">
      <w:lvlJc w:val="left"/>
      <w:lvlText w:val="·"/>
      <w:numFmt w:val="bullet"/>
      <w:start w:val="1"/>
    </w:lvl>
  </w:abstractNum>
  <w:abstractNum w:abstractNumId="2">
    <w:nsid w:val="216231B"/>
    <w:multiLevelType w:val="hybridMultilevel"/>
    <w:lvl w:ilvl="0">
      <w:lvlJc w:val="left"/>
      <w:lvlText w:val="·"/>
      <w:numFmt w:val="bullet"/>
      <w:start w:val="1"/>
    </w:lvl>
  </w:abstractNum>
  <w:abstractNum w:abstractNumId="3">
    <w:nsid w:val="1F16E9E8"/>
    <w:multiLevelType w:val="hybridMultilevel"/>
    <w:lvl w:ilvl="0">
      <w:lvlJc w:val="left"/>
      <w:lvlText w:val="·"/>
      <w:numFmt w:val="bullet"/>
      <w:start w:val="1"/>
    </w:lvl>
  </w:abstractNum>
  <w:abstractNum w:abstractNumId="4">
    <w:nsid w:val="1190CDE7"/>
    <w:multiLevelType w:val="hybridMultilevel"/>
    <w:lvl w:ilvl="0">
      <w:lvlJc w:val="left"/>
      <w:lvlText w:val="(%1)"/>
      <w:numFmt w:val="lowerRoman"/>
      <w:start w:val="1"/>
    </w:lvl>
  </w:abstractNum>
  <w:abstractNum w:abstractNumId="5">
    <w:nsid w:val="66EF438D"/>
    <w:multiLevelType w:val="hybridMultilevel"/>
    <w:lvl w:ilvl="0">
      <w:lvlJc w:val="left"/>
      <w:lvlText w:val="§"/>
      <w:numFmt w:val="bullet"/>
      <w:start w:val="1"/>
    </w:lvl>
  </w:abstractNum>
  <w:abstractNum w:abstractNumId="6">
    <w:nsid w:val="140E0F76"/>
    <w:multiLevelType w:val="hybridMultilevel"/>
    <w:lvl w:ilvl="0">
      <w:lvlJc w:val="left"/>
      <w:lvlText w:val="-"/>
      <w:numFmt w:val="bullet"/>
      <w:start w:val="1"/>
    </w:lvl>
  </w:abstractNum>
  <w:abstractNum w:abstractNumId="7">
    <w:nsid w:val="3352255A"/>
    <w:multiLevelType w:val="hybridMultilevel"/>
    <w:lvl w:ilvl="0">
      <w:lvlJc w:val="left"/>
      <w:lvlText w:val="(%1)"/>
      <w:numFmt w:val="decimal"/>
      <w:start w:val="1"/>
    </w:lvl>
  </w:abstractNum>
  <w:abstractNum w:abstractNumId="8">
    <w:nsid w:val="109CF92E"/>
    <w:multiLevelType w:val="hybridMultilevel"/>
    <w:lvl w:ilvl="0">
      <w:lvlJc w:val="left"/>
      <w:lvlText w:val="%1"/>
      <w:numFmt w:val="decimal"/>
      <w:start w:val="1"/>
    </w:lvl>
    <w:lvl w:ilvl="1">
      <w:lvlJc w:val="left"/>
      <w:lvlText w:val="(%2)"/>
      <w:numFmt w:val="decimal"/>
      <w:start w:val="8"/>
    </w:lvl>
  </w:abstractNum>
  <w:abstractNum w:abstractNumId="9">
    <w:nsid w:val="DED7263"/>
    <w:multiLevelType w:val="hybridMultilevel"/>
    <w:lvl w:ilvl="0">
      <w:lvlJc w:val="left"/>
      <w:lvlText w:val="(%1)"/>
      <w:numFmt w:val="decimal"/>
      <w:start w:val="9"/>
    </w:lvl>
    <w:lvl w:ilvl="1">
      <w:lvlJc w:val="left"/>
      <w:lvlText w:val="(%2)"/>
      <w:numFmt w:val="decimal"/>
      <w:start w:val="17"/>
    </w:lvl>
  </w:abstractNum>
  <w:abstractNum w:abstractNumId="10">
    <w:nsid w:val="7FDCC233"/>
    <w:multiLevelType w:val="hybridMultilevel"/>
    <w:lvl w:ilvl="0">
      <w:lvlJc w:val="left"/>
      <w:lvlText w:val="(*)"/>
      <w:numFmt w:val="bullet"/>
      <w:start w:val="1"/>
    </w:lvl>
  </w:abstractNum>
  <w:abstractNum w:abstractNumId="11">
    <w:nsid w:val="1BEFD79F"/>
    <w:multiLevelType w:val="hybridMultilevel"/>
    <w:lvl w:ilvl="0">
      <w:lvlJc w:val="left"/>
      <w:lvlText w:val="(*)"/>
      <w:numFmt w:val="bullet"/>
      <w:start w:val="1"/>
    </w:lvl>
  </w:abstractNum>
  <w:abstractNum w:abstractNumId="12">
    <w:nsid w:val="41A7C4C9"/>
    <w:multiLevelType w:val="hybridMultilevel"/>
    <w:lvl w:ilvl="0">
      <w:lvlJc w:val="left"/>
      <w:lvlText w:val="(%1)"/>
      <w:numFmt w:val="decimal"/>
      <w:start w:val="1"/>
    </w:lvl>
  </w:abstractNum>
  <w:abstractNum w:abstractNumId="13">
    <w:nsid w:val="6B68079A"/>
    <w:multiLevelType w:val="hybridMultilevel"/>
    <w:lvl w:ilvl="0">
      <w:lvlJc w:val="left"/>
      <w:lvlText w:val="(%1)"/>
      <w:numFmt w:val="decimal"/>
      <w:start w:val="1"/>
    </w:lvl>
  </w:abstractNum>
  <w:abstractNum w:abstractNumId="14">
    <w:nsid w:val="4E6AFB66"/>
    <w:multiLevelType w:val="hybridMultilevel"/>
    <w:lvl w:ilvl="0">
      <w:lvlJc w:val="left"/>
      <w:lvlText w:val="(*)"/>
      <w:numFmt w:val="bullet"/>
      <w:start w:val="1"/>
    </w:lvl>
  </w:abstractNum>
  <w:abstractNum w:abstractNumId="15">
    <w:nsid w:val="25E45D32"/>
    <w:multiLevelType w:val="hybridMultilevel"/>
    <w:lvl w:ilvl="0">
      <w:lvlJc w:val="left"/>
      <w:lvlText w:val="(%1)"/>
      <w:numFmt w:val="decimal"/>
      <w:start w:val="1"/>
    </w:lvl>
  </w:abstractNum>
  <w:abstractNum w:abstractNumId="16">
    <w:nsid w:val="519B500D"/>
    <w:multiLevelType w:val="hybridMultilevel"/>
    <w:lvl w:ilvl="0">
      <w:lvlJc w:val="left"/>
      <w:lvlText w:val="(*)"/>
      <w:numFmt w:val="bullet"/>
      <w:start w:val="1"/>
    </w:lvl>
  </w:abstractNum>
  <w:abstractNum w:abstractNumId="17">
    <w:nsid w:val="431BD7B7"/>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pn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2020-01-24T22:16:19Z</dcterms:created>
  <dcterms:modified xsi:type="dcterms:W3CDTF">2020-01-24T22:16:19Z</dcterms:modified>
</cp:coreProperties>
</file>